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B1E60" w14:textId="77777777" w:rsidR="0019459D" w:rsidRDefault="0019459D" w:rsidP="0019459D">
      <w:pPr>
        <w:spacing w:after="0"/>
        <w:jc w:val="center"/>
        <w:rPr>
          <w:rFonts w:ascii="Century Gothic" w:hAnsi="Century Gothic"/>
          <w:b/>
          <w:sz w:val="32"/>
          <w:szCs w:val="32"/>
        </w:rPr>
      </w:pPr>
    </w:p>
    <w:p w14:paraId="681252D0" w14:textId="38874552" w:rsidR="0019459D" w:rsidRDefault="0019459D" w:rsidP="0019459D">
      <w:pPr>
        <w:spacing w:after="0"/>
        <w:jc w:val="center"/>
        <w:rPr>
          <w:rFonts w:ascii="Century Gothic" w:hAnsi="Century Gothic"/>
          <w:b/>
          <w:sz w:val="32"/>
          <w:szCs w:val="32"/>
        </w:rPr>
      </w:pPr>
      <w:r>
        <w:rPr>
          <w:rFonts w:ascii="Century Gothic" w:hAnsi="Century Gothic"/>
          <w:b/>
          <w:sz w:val="32"/>
          <w:szCs w:val="32"/>
        </w:rPr>
        <w:t>Términos de Referencia para Consultoría</w:t>
      </w:r>
    </w:p>
    <w:p w14:paraId="21FFDE64" w14:textId="77777777" w:rsidR="0019459D" w:rsidRDefault="0019459D" w:rsidP="0019459D">
      <w:pPr>
        <w:spacing w:after="0"/>
        <w:jc w:val="center"/>
        <w:rPr>
          <w:rFonts w:ascii="Century Gothic" w:hAnsi="Century Gothic"/>
        </w:rPr>
      </w:pPr>
    </w:p>
    <w:p w14:paraId="70035A39" w14:textId="77777777" w:rsidR="0019459D" w:rsidRDefault="0019459D" w:rsidP="0019459D">
      <w:pPr>
        <w:jc w:val="center"/>
        <w:rPr>
          <w:rFonts w:ascii="Century Gothic" w:hAnsi="Century Gothic"/>
          <w:b/>
          <w:lang w:eastAsia="es-ES_tradnl"/>
        </w:rPr>
      </w:pPr>
      <w:r>
        <w:rPr>
          <w:rFonts w:ascii="Century Gothic" w:hAnsi="Century Gothic" w:cs="Arial"/>
          <w:b/>
          <w:lang w:eastAsia="es-ES_tradnl"/>
        </w:rPr>
        <w:t>“Paquete de Soluciones</w:t>
      </w:r>
      <w:r>
        <w:rPr>
          <w:rFonts w:ascii="Century Gothic" w:hAnsi="Century Gothic"/>
          <w:b/>
          <w:lang w:eastAsia="es-ES_tradnl"/>
        </w:rPr>
        <w:t xml:space="preserve"> en Comunicación y Estrategia digital /Capital Humano”.</w:t>
      </w:r>
    </w:p>
    <w:p w14:paraId="4BA929E1" w14:textId="77777777" w:rsidR="0019459D" w:rsidRDefault="0019459D" w:rsidP="0019459D">
      <w:pPr>
        <w:jc w:val="both"/>
        <w:rPr>
          <w:rFonts w:ascii="Century Gothic" w:hAnsi="Century Gothic"/>
          <w:lang w:eastAsia="es-ES_tradnl"/>
        </w:rPr>
      </w:pPr>
    </w:p>
    <w:p w14:paraId="33B8693E" w14:textId="77777777" w:rsidR="0019459D" w:rsidRDefault="0019459D" w:rsidP="0019459D">
      <w:pPr>
        <w:pStyle w:val="ListParagraph"/>
        <w:numPr>
          <w:ilvl w:val="0"/>
          <w:numId w:val="2"/>
        </w:numPr>
        <w:spacing w:after="0" w:line="240" w:lineRule="auto"/>
        <w:rPr>
          <w:rFonts w:ascii="Century Gothic" w:eastAsia="Times New Roman" w:hAnsi="Century Gothic"/>
          <w:b/>
          <w:lang w:eastAsia="es-ES_tradnl"/>
        </w:rPr>
      </w:pPr>
      <w:r>
        <w:rPr>
          <w:rFonts w:ascii="Century Gothic" w:eastAsia="Times New Roman" w:hAnsi="Century Gothic"/>
          <w:b/>
          <w:lang w:eastAsia="es-ES_tradnl"/>
        </w:rPr>
        <w:t>ANTECEDENTES</w:t>
      </w:r>
    </w:p>
    <w:p w14:paraId="44AA3475" w14:textId="77777777" w:rsidR="0019459D" w:rsidRDefault="0019459D" w:rsidP="0019459D">
      <w:pPr>
        <w:pStyle w:val="ListParagraph"/>
        <w:spacing w:after="0" w:line="240" w:lineRule="auto"/>
        <w:rPr>
          <w:rFonts w:ascii="Century Gothic" w:eastAsia="Times New Roman" w:hAnsi="Century Gothic"/>
          <w:lang w:eastAsia="es-ES_tradnl"/>
        </w:rPr>
      </w:pPr>
    </w:p>
    <w:p w14:paraId="50AB4A8A" w14:textId="32371119" w:rsidR="0019459D" w:rsidRPr="00AB35CF" w:rsidRDefault="0019459D" w:rsidP="0019459D">
      <w:pPr>
        <w:jc w:val="both"/>
        <w:rPr>
          <w:rFonts w:ascii="Century Gothic" w:hAnsi="Century Gothic" w:cs="Arial"/>
        </w:rPr>
      </w:pPr>
      <w:r>
        <w:rPr>
          <w:rFonts w:ascii="Century Gothic" w:hAnsi="Century Gothic" w:cs="Arial"/>
        </w:rPr>
        <w:t>En 2026, en el marco del fondo-convocatoria “Tú Puedes Ayudar Fortalecimiento</w:t>
      </w:r>
      <w:r w:rsidR="002B39FF">
        <w:rPr>
          <w:rFonts w:ascii="Century Gothic" w:hAnsi="Century Gothic" w:cs="Arial"/>
        </w:rPr>
        <w:t xml:space="preserve"> 2026</w:t>
      </w:r>
      <w:r>
        <w:rPr>
          <w:rFonts w:ascii="Century Gothic" w:hAnsi="Century Gothic" w:cs="Arial"/>
        </w:rPr>
        <w:t xml:space="preserve">”, Fundación Dibujando un Mañana A.C (FDUM) orienta sus esfuerzos para seguir fomentando la capacidad de las OSC para implementar sus propios proyectos, lograr sus objetivos y aumentar su capacidad para establecer alianzas estratégicas con colaboradores y socios en otros sectores. A través de este fondo, FDUM facilitó la realización de un auto diagnóstico participativo en CELAMEX., empleando dos herramientas: el </w:t>
      </w:r>
      <w:r>
        <w:rPr>
          <w:rFonts w:ascii="Century Gothic" w:hAnsi="Century Gothic" w:cs="Arial"/>
          <w:b/>
          <w:bCs/>
        </w:rPr>
        <w:t xml:space="preserve">OCA+ </w:t>
      </w:r>
      <w:r>
        <w:rPr>
          <w:rFonts w:ascii="Century Gothic" w:hAnsi="Century Gothic" w:cs="Arial"/>
        </w:rPr>
        <w:t>(</w:t>
      </w:r>
      <w:proofErr w:type="spellStart"/>
      <w:r>
        <w:rPr>
          <w:rFonts w:ascii="Century Gothic" w:hAnsi="Century Gothic" w:cs="Arial"/>
          <w:b/>
          <w:bCs/>
          <w:i/>
          <w:iCs/>
        </w:rPr>
        <w:t>Organizational</w:t>
      </w:r>
      <w:proofErr w:type="spellEnd"/>
      <w:r>
        <w:rPr>
          <w:rFonts w:ascii="Century Gothic" w:hAnsi="Century Gothic" w:cs="Arial"/>
          <w:b/>
          <w:bCs/>
          <w:i/>
          <w:iCs/>
        </w:rPr>
        <w:t xml:space="preserve"> </w:t>
      </w:r>
      <w:proofErr w:type="spellStart"/>
      <w:r>
        <w:rPr>
          <w:rFonts w:ascii="Century Gothic" w:hAnsi="Century Gothic" w:cs="Arial"/>
          <w:b/>
          <w:bCs/>
          <w:i/>
          <w:iCs/>
        </w:rPr>
        <w:t>Capacity</w:t>
      </w:r>
      <w:proofErr w:type="spellEnd"/>
      <w:r>
        <w:rPr>
          <w:rFonts w:ascii="Century Gothic" w:hAnsi="Century Gothic" w:cs="Arial"/>
          <w:b/>
          <w:bCs/>
          <w:i/>
          <w:iCs/>
        </w:rPr>
        <w:t xml:space="preserve"> </w:t>
      </w:r>
      <w:proofErr w:type="spellStart"/>
      <w:r>
        <w:rPr>
          <w:rFonts w:ascii="Century Gothic" w:hAnsi="Century Gothic" w:cs="Arial"/>
          <w:b/>
          <w:bCs/>
          <w:i/>
          <w:iCs/>
        </w:rPr>
        <w:t>Assesment</w:t>
      </w:r>
      <w:proofErr w:type="spellEnd"/>
      <w:r>
        <w:rPr>
          <w:rFonts w:ascii="Century Gothic" w:hAnsi="Century Gothic" w:cs="Arial"/>
          <w:i/>
          <w:iCs/>
        </w:rPr>
        <w:t xml:space="preserve">, </w:t>
      </w:r>
      <w:r>
        <w:rPr>
          <w:rFonts w:ascii="Century Gothic" w:hAnsi="Century Gothic" w:cs="Arial"/>
        </w:rPr>
        <w:t xml:space="preserve">en inglés); en el cual se evalúa la capacidad técnica de las organizaciones a través de 8 ejes y el </w:t>
      </w:r>
      <w:r>
        <w:rPr>
          <w:rFonts w:ascii="Century Gothic" w:hAnsi="Century Gothic" w:cs="Arial"/>
          <w:b/>
          <w:bCs/>
        </w:rPr>
        <w:t xml:space="preserve">OPI </w:t>
      </w:r>
      <w:r>
        <w:rPr>
          <w:rFonts w:ascii="Century Gothic" w:hAnsi="Century Gothic" w:cs="Arial"/>
        </w:rPr>
        <w:t xml:space="preserve">(por sus siglas en inglés, </w:t>
      </w:r>
      <w:proofErr w:type="spellStart"/>
      <w:r>
        <w:rPr>
          <w:rFonts w:ascii="Century Gothic" w:hAnsi="Century Gothic" w:cs="Arial"/>
          <w:b/>
          <w:bCs/>
          <w:i/>
          <w:iCs/>
        </w:rPr>
        <w:t>Organizational</w:t>
      </w:r>
      <w:proofErr w:type="spellEnd"/>
      <w:r>
        <w:rPr>
          <w:rFonts w:ascii="Century Gothic" w:hAnsi="Century Gothic" w:cs="Arial"/>
          <w:b/>
          <w:bCs/>
          <w:i/>
          <w:iCs/>
        </w:rPr>
        <w:t xml:space="preserve"> Performance </w:t>
      </w:r>
      <w:proofErr w:type="spellStart"/>
      <w:r>
        <w:rPr>
          <w:rFonts w:ascii="Century Gothic" w:hAnsi="Century Gothic" w:cs="Arial"/>
          <w:b/>
          <w:bCs/>
          <w:i/>
          <w:iCs/>
        </w:rPr>
        <w:t>Index</w:t>
      </w:r>
      <w:proofErr w:type="spellEnd"/>
      <w:r>
        <w:rPr>
          <w:rFonts w:ascii="Century Gothic" w:hAnsi="Century Gothic" w:cs="Arial"/>
        </w:rPr>
        <w:t>) o Índice de Desempeño Organizacional.</w:t>
      </w:r>
    </w:p>
    <w:p w14:paraId="56576866" w14:textId="1DD9E2C2" w:rsidR="0019459D" w:rsidRPr="003C06D7" w:rsidRDefault="0019459D" w:rsidP="0019459D">
      <w:pPr>
        <w:pStyle w:val="NormalWeb"/>
        <w:jc w:val="both"/>
        <w:rPr>
          <w:rFonts w:ascii="Century Gothic" w:hAnsi="Century Gothic" w:cs="Arial"/>
          <w:sz w:val="22"/>
          <w:szCs w:val="22"/>
          <w:lang w:eastAsia="ja-JP"/>
        </w:rPr>
      </w:pPr>
      <w:r w:rsidRPr="00232F8D">
        <w:rPr>
          <w:rFonts w:ascii="Century Gothic" w:hAnsi="Century Gothic" w:cs="Arial"/>
          <w:sz w:val="22"/>
          <w:szCs w:val="22"/>
          <w:lang w:eastAsia="ja-JP"/>
        </w:rPr>
        <w:t xml:space="preserve">De acuerdo a los resultados del autodiagnóstico realizado en </w:t>
      </w:r>
      <w:r>
        <w:rPr>
          <w:rFonts w:ascii="Century Gothic" w:hAnsi="Century Gothic" w:cs="Arial"/>
          <w:sz w:val="22"/>
          <w:szCs w:val="22"/>
          <w:lang w:eastAsia="ja-JP"/>
        </w:rPr>
        <w:t>CELAMEX</w:t>
      </w:r>
      <w:r w:rsidRPr="00232F8D">
        <w:rPr>
          <w:rFonts w:ascii="Century Gothic" w:hAnsi="Century Gothic" w:cs="Arial"/>
          <w:sz w:val="22"/>
          <w:szCs w:val="22"/>
          <w:lang w:eastAsia="ja-JP"/>
        </w:rPr>
        <w:t xml:space="preserve">, se identificaron brechas y oportunidades, por lo que </w:t>
      </w:r>
      <w:r>
        <w:rPr>
          <w:rFonts w:ascii="Century Gothic" w:hAnsi="Century Gothic" w:cs="Arial"/>
          <w:sz w:val="22"/>
          <w:szCs w:val="22"/>
          <w:lang w:eastAsia="ja-JP"/>
        </w:rPr>
        <w:t>CELAMEX</w:t>
      </w:r>
      <w:r w:rsidRPr="00232F8D">
        <w:rPr>
          <w:rFonts w:ascii="Century Gothic" w:hAnsi="Century Gothic" w:cs="Arial"/>
          <w:sz w:val="22"/>
          <w:szCs w:val="22"/>
          <w:lang w:eastAsia="ja-JP"/>
        </w:rPr>
        <w:t xml:space="preserve">, requiere de la contratación de servicios especializados que coadyuven en el diseño de estrategias y planes que incrementen el potencial de crecimiento de la organización a través de la generación de proyectos y campañas que les permitan conectarse de mejor manera con distintas audiencias y grupos de interés para el cumplimiento de sus objetivos. </w:t>
      </w:r>
    </w:p>
    <w:p w14:paraId="724CE9D8" w14:textId="77777777" w:rsidR="0019459D" w:rsidRDefault="0019459D" w:rsidP="0019459D">
      <w:pPr>
        <w:pStyle w:val="ListParagraph"/>
        <w:numPr>
          <w:ilvl w:val="0"/>
          <w:numId w:val="2"/>
        </w:numPr>
        <w:spacing w:after="0" w:line="240" w:lineRule="auto"/>
        <w:rPr>
          <w:rFonts w:ascii="Century Gothic" w:eastAsia="Times New Roman" w:hAnsi="Century Gothic"/>
          <w:b/>
          <w:lang w:val="es-ES_tradnl" w:eastAsia="es-ES_tradnl"/>
        </w:rPr>
      </w:pPr>
      <w:r>
        <w:rPr>
          <w:rFonts w:ascii="Century Gothic" w:eastAsia="Times New Roman" w:hAnsi="Century Gothic"/>
          <w:b/>
          <w:lang w:eastAsia="es-ES_tradnl"/>
        </w:rPr>
        <w:t xml:space="preserve">OBJETIVO DE LA CONSULTORÍA </w:t>
      </w:r>
    </w:p>
    <w:p w14:paraId="0BB3E6AD" w14:textId="77777777" w:rsidR="0019459D" w:rsidRDefault="0019459D" w:rsidP="0019459D">
      <w:pPr>
        <w:jc w:val="both"/>
        <w:rPr>
          <w:rFonts w:ascii="Century Gothic" w:hAnsi="Century Gothic"/>
          <w:lang w:eastAsia="es-ES_tradnl"/>
        </w:rPr>
      </w:pPr>
    </w:p>
    <w:p w14:paraId="0FA54135" w14:textId="77777777" w:rsidR="0019459D" w:rsidRDefault="0019459D" w:rsidP="0019459D">
      <w:pPr>
        <w:jc w:val="both"/>
        <w:rPr>
          <w:rFonts w:ascii="Century Gothic" w:hAnsi="Century Gothic"/>
          <w:lang w:eastAsia="es-ES_tradnl"/>
        </w:rPr>
      </w:pPr>
      <w:r>
        <w:rPr>
          <w:rFonts w:ascii="Century Gothic" w:hAnsi="Century Gothic"/>
          <w:lang w:eastAsia="es-ES_tradnl"/>
        </w:rPr>
        <w:t>General</w:t>
      </w:r>
    </w:p>
    <w:p w14:paraId="51C3573C" w14:textId="77777777" w:rsidR="0019459D" w:rsidRDefault="0019459D" w:rsidP="0019459D">
      <w:pPr>
        <w:pStyle w:val="p1"/>
        <w:jc w:val="both"/>
        <w:rPr>
          <w:rFonts w:ascii="Century Gothic" w:hAnsi="Century Gothic" w:cs="Arial"/>
          <w:color w:val="000000" w:themeColor="text1"/>
          <w:sz w:val="22"/>
          <w:szCs w:val="22"/>
          <w:lang w:eastAsia="ja-JP"/>
        </w:rPr>
      </w:pPr>
      <w:r w:rsidRPr="00B20FB1">
        <w:rPr>
          <w:rFonts w:ascii="Century Gothic" w:hAnsi="Century Gothic" w:cs="Arial"/>
          <w:color w:val="000000" w:themeColor="text1"/>
          <w:sz w:val="22"/>
          <w:szCs w:val="22"/>
          <w:lang w:eastAsia="ja-JP"/>
        </w:rPr>
        <w:t>Mejorar las capacidades de la organización para la planeación, implementación y monitoreo de proyectos y campañas de comunicación que alcancen sus resultados esperados</w:t>
      </w:r>
      <w:r>
        <w:rPr>
          <w:rFonts w:ascii="Century Gothic" w:hAnsi="Century Gothic" w:cs="Arial"/>
          <w:color w:val="000000" w:themeColor="text1"/>
          <w:sz w:val="22"/>
          <w:szCs w:val="22"/>
          <w:lang w:eastAsia="ja-JP"/>
        </w:rPr>
        <w:t>, así como</w:t>
      </w:r>
      <w:r w:rsidRPr="00B20FB1">
        <w:rPr>
          <w:rFonts w:ascii="Century Gothic" w:hAnsi="Century Gothic" w:cs="Arial"/>
          <w:color w:val="000000" w:themeColor="text1"/>
          <w:sz w:val="22"/>
          <w:szCs w:val="22"/>
          <w:lang w:eastAsia="ja-JP"/>
        </w:rPr>
        <w:t xml:space="preserve"> </w:t>
      </w:r>
      <w:r w:rsidRPr="00B20FB1">
        <w:rPr>
          <w:rFonts w:ascii="Century Gothic" w:hAnsi="Century Gothic" w:cs="Arial" w:hint="cs"/>
          <w:color w:val="000000" w:themeColor="text1"/>
          <w:sz w:val="22"/>
          <w:szCs w:val="22"/>
          <w:lang w:eastAsia="ja-JP"/>
        </w:rPr>
        <w:t>ofrecer herramientas y mejores prácticas de</w:t>
      </w:r>
      <w:r w:rsidRPr="00B20FB1">
        <w:rPr>
          <w:rFonts w:ascii="Century Gothic" w:hAnsi="Century Gothic" w:cs="Arial"/>
          <w:color w:val="000000" w:themeColor="text1"/>
          <w:sz w:val="22"/>
          <w:szCs w:val="22"/>
          <w:lang w:eastAsia="ja-JP"/>
        </w:rPr>
        <w:t xml:space="preserve"> </w:t>
      </w:r>
      <w:r w:rsidRPr="00B20FB1">
        <w:rPr>
          <w:rFonts w:ascii="Century Gothic" w:hAnsi="Century Gothic" w:cs="Arial" w:hint="cs"/>
          <w:color w:val="000000" w:themeColor="text1"/>
          <w:sz w:val="22"/>
          <w:szCs w:val="22"/>
          <w:lang w:eastAsia="ja-JP"/>
        </w:rPr>
        <w:t>contratación, retención y desarrollo del talento human</w:t>
      </w:r>
      <w:r>
        <w:rPr>
          <w:rFonts w:ascii="Century Gothic" w:hAnsi="Century Gothic" w:cs="Arial"/>
          <w:color w:val="000000" w:themeColor="text1"/>
          <w:sz w:val="22"/>
          <w:szCs w:val="22"/>
          <w:lang w:eastAsia="ja-JP"/>
        </w:rPr>
        <w:t>o.</w:t>
      </w:r>
    </w:p>
    <w:p w14:paraId="4DF66F7D" w14:textId="77777777" w:rsidR="0019459D" w:rsidRPr="00232F8D" w:rsidRDefault="0019459D" w:rsidP="0019459D">
      <w:pPr>
        <w:pStyle w:val="p1"/>
        <w:jc w:val="both"/>
        <w:rPr>
          <w:rFonts w:ascii="Century Gothic" w:hAnsi="Century Gothic" w:cs="Arial"/>
          <w:sz w:val="22"/>
          <w:szCs w:val="22"/>
          <w:lang w:eastAsia="ja-JP"/>
        </w:rPr>
      </w:pPr>
      <w:r w:rsidRPr="00232F8D">
        <w:rPr>
          <w:rFonts w:ascii="Century Gothic" w:hAnsi="Century Gothic" w:cs="Arial"/>
          <w:sz w:val="22"/>
          <w:szCs w:val="22"/>
          <w:lang w:eastAsia="ja-JP"/>
        </w:rPr>
        <w:t xml:space="preserve"> </w:t>
      </w:r>
    </w:p>
    <w:p w14:paraId="021FEE53" w14:textId="77777777" w:rsidR="0019459D" w:rsidRDefault="0019459D" w:rsidP="0019459D">
      <w:pPr>
        <w:jc w:val="both"/>
        <w:rPr>
          <w:rFonts w:ascii="Century Gothic" w:hAnsi="Century Gothic"/>
          <w:lang w:eastAsia="es-ES_tradnl"/>
        </w:rPr>
      </w:pPr>
      <w:r>
        <w:rPr>
          <w:rFonts w:ascii="Century Gothic" w:hAnsi="Century Gothic"/>
          <w:lang w:eastAsia="es-ES_tradnl"/>
        </w:rPr>
        <w:t>Específicos</w:t>
      </w:r>
    </w:p>
    <w:p w14:paraId="1E068673" w14:textId="77777777" w:rsidR="0019459D" w:rsidRDefault="0019459D" w:rsidP="0019459D">
      <w:pPr>
        <w:pStyle w:val="NormalWeb"/>
        <w:numPr>
          <w:ilvl w:val="0"/>
          <w:numId w:val="3"/>
        </w:numPr>
        <w:jc w:val="both"/>
        <w:rPr>
          <w:rFonts w:ascii="Century Gothic" w:hAnsi="Century Gothic" w:cs="Arial"/>
          <w:sz w:val="22"/>
          <w:szCs w:val="22"/>
          <w:lang w:eastAsia="es-ES_tradnl"/>
        </w:rPr>
      </w:pPr>
      <w:r>
        <w:rPr>
          <w:rFonts w:ascii="Century Gothic" w:hAnsi="Century Gothic" w:cs="Arial"/>
          <w:sz w:val="22"/>
          <w:szCs w:val="22"/>
        </w:rPr>
        <w:t xml:space="preserve">Fortalecer las capacidades de comunicación de la organización, incluyendo su capacidad para incorporar una perspectiva de género, inclusión y derechos humanos. </w:t>
      </w:r>
    </w:p>
    <w:p w14:paraId="7B60A844" w14:textId="77777777" w:rsidR="0019459D" w:rsidRDefault="0019459D" w:rsidP="0019459D">
      <w:pPr>
        <w:pStyle w:val="NormalWeb"/>
        <w:numPr>
          <w:ilvl w:val="0"/>
          <w:numId w:val="3"/>
        </w:numPr>
        <w:jc w:val="both"/>
        <w:rPr>
          <w:rFonts w:ascii="Century Gothic" w:hAnsi="Century Gothic" w:cs="Arial"/>
          <w:sz w:val="22"/>
          <w:szCs w:val="22"/>
        </w:rPr>
      </w:pPr>
      <w:r>
        <w:rPr>
          <w:rFonts w:ascii="Century Gothic" w:hAnsi="Century Gothic" w:cs="Arial"/>
          <w:sz w:val="22"/>
          <w:szCs w:val="22"/>
        </w:rPr>
        <w:t xml:space="preserve">Posicionar a la comunicación como una actividad estratégica al mismo nivel de otras áreas organizacionales, con capacidad de planear, desarrollar, investigar y monitorear proyectos propios. </w:t>
      </w:r>
    </w:p>
    <w:p w14:paraId="46243C47" w14:textId="77777777" w:rsidR="0019459D" w:rsidRDefault="0019459D" w:rsidP="0019459D">
      <w:pPr>
        <w:pStyle w:val="NormalWeb"/>
        <w:numPr>
          <w:ilvl w:val="0"/>
          <w:numId w:val="3"/>
        </w:numPr>
        <w:jc w:val="both"/>
        <w:rPr>
          <w:rFonts w:ascii="Century Gothic" w:hAnsi="Century Gothic" w:cs="Arial"/>
          <w:sz w:val="22"/>
          <w:szCs w:val="22"/>
        </w:rPr>
      </w:pPr>
      <w:r>
        <w:rPr>
          <w:rFonts w:ascii="Century Gothic" w:hAnsi="Century Gothic" w:cs="Arial"/>
          <w:sz w:val="22"/>
          <w:szCs w:val="22"/>
        </w:rPr>
        <w:lastRenderedPageBreak/>
        <w:t xml:space="preserve">Mejorar la vinculación de los procesos de comunicación con las demás áreas de la organización. </w:t>
      </w:r>
    </w:p>
    <w:p w14:paraId="77294821" w14:textId="77777777" w:rsidR="0019459D" w:rsidRDefault="0019459D" w:rsidP="0019459D">
      <w:pPr>
        <w:pStyle w:val="NormalWeb"/>
        <w:numPr>
          <w:ilvl w:val="0"/>
          <w:numId w:val="3"/>
        </w:numPr>
        <w:jc w:val="both"/>
        <w:rPr>
          <w:rFonts w:ascii="Century Gothic" w:hAnsi="Century Gothic" w:cs="Arial"/>
          <w:sz w:val="22"/>
          <w:szCs w:val="22"/>
        </w:rPr>
      </w:pPr>
      <w:r>
        <w:rPr>
          <w:rFonts w:ascii="Century Gothic" w:hAnsi="Century Gothic" w:cs="Arial"/>
          <w:sz w:val="22"/>
          <w:szCs w:val="22"/>
        </w:rPr>
        <w:t xml:space="preserve">Brindar herramientas y metodologías que ayuden a la organización a desarrollar planes y estrategias de comunicación asertivos con objetivos claros, audiencias definidas, mensajes clave de impacto y a través de los canales, medios o redes más adecuados. </w:t>
      </w:r>
    </w:p>
    <w:p w14:paraId="05C1201D" w14:textId="77777777" w:rsidR="0019459D" w:rsidRDefault="0019459D" w:rsidP="0019459D">
      <w:pPr>
        <w:pStyle w:val="NormalWeb"/>
        <w:numPr>
          <w:ilvl w:val="0"/>
          <w:numId w:val="3"/>
        </w:numPr>
        <w:jc w:val="both"/>
        <w:rPr>
          <w:rFonts w:ascii="Century Gothic" w:hAnsi="Century Gothic" w:cs="Arial"/>
          <w:sz w:val="22"/>
          <w:szCs w:val="22"/>
        </w:rPr>
      </w:pPr>
      <w:r>
        <w:rPr>
          <w:rFonts w:ascii="Century Gothic" w:hAnsi="Century Gothic" w:cs="Arial"/>
          <w:sz w:val="22"/>
          <w:szCs w:val="22"/>
        </w:rPr>
        <w:t xml:space="preserve">Brindar herramientas y tácticas a la organización para el establecimiento de alianzas estratégicas con actores o grupos de interés. </w:t>
      </w:r>
    </w:p>
    <w:p w14:paraId="5CF9B167" w14:textId="77777777" w:rsidR="0019459D" w:rsidRDefault="0019459D" w:rsidP="0019459D">
      <w:pPr>
        <w:jc w:val="both"/>
        <w:rPr>
          <w:rFonts w:ascii="Century Gothic" w:hAnsi="Century Gothic" w:cs="Arial"/>
          <w:b/>
          <w:strike/>
          <w:lang w:eastAsia="es-ES_tradnl"/>
        </w:rPr>
      </w:pPr>
      <w:r>
        <w:rPr>
          <w:rFonts w:ascii="Century Gothic" w:hAnsi="Century Gothic" w:cs="Arial"/>
          <w:b/>
          <w:lang w:eastAsia="es-ES_tradnl"/>
        </w:rPr>
        <w:t>Criterios generales para cubrir por parte de la consultoría</w:t>
      </w:r>
    </w:p>
    <w:p w14:paraId="7217B773" w14:textId="77777777" w:rsidR="0019459D" w:rsidRPr="00232F8D" w:rsidRDefault="0019459D" w:rsidP="0019459D">
      <w:pPr>
        <w:spacing w:line="276" w:lineRule="auto"/>
        <w:jc w:val="both"/>
        <w:rPr>
          <w:rFonts w:ascii="Century Gothic" w:hAnsi="Century Gothic" w:cs="Arial"/>
        </w:rPr>
      </w:pPr>
      <w:r>
        <w:rPr>
          <w:rFonts w:ascii="Century Gothic" w:hAnsi="Century Gothic" w:cs="Arial"/>
        </w:rPr>
        <w:t xml:space="preserve">La consultoría se entiende para este caso, como un acompañamiento cercano que facilitará el proceso interno de construcción de capacidades humanas, la elaboración de insumos, el análisis colectivo y la toma de decisiones del equipo y los órganos de dirección de CELAMEX partiendo de los elementos y experiencia propia y apoyados por la consultoría con materiales y herramientas teórico-metodológicas a partir de los siguientes criterios: </w:t>
      </w:r>
    </w:p>
    <w:p w14:paraId="12E59A5C" w14:textId="3CD64472" w:rsidR="0019459D" w:rsidRPr="00824F64" w:rsidRDefault="0019459D" w:rsidP="0019459D">
      <w:pPr>
        <w:pStyle w:val="ListParagraph"/>
        <w:numPr>
          <w:ilvl w:val="0"/>
          <w:numId w:val="8"/>
        </w:numPr>
        <w:spacing w:after="0"/>
        <w:ind w:left="360" w:hanging="360"/>
        <w:rPr>
          <w:rFonts w:ascii="Century Gothic" w:hAnsi="Century Gothic" w:cs="Arial"/>
        </w:rPr>
      </w:pPr>
      <w:r w:rsidRPr="00824F64">
        <w:rPr>
          <w:rFonts w:ascii="Century Gothic" w:eastAsia="Times New Roman" w:hAnsi="Century Gothic"/>
          <w:lang w:eastAsia="es-ES_tradnl"/>
        </w:rPr>
        <w:t>El acompañamiento considerará un total de 1</w:t>
      </w:r>
      <w:r>
        <w:rPr>
          <w:rFonts w:ascii="Century Gothic" w:eastAsia="Times New Roman" w:hAnsi="Century Gothic"/>
          <w:lang w:eastAsia="es-ES_tradnl"/>
        </w:rPr>
        <w:t>5</w:t>
      </w:r>
      <w:r w:rsidRPr="00824F64">
        <w:rPr>
          <w:rFonts w:ascii="Century Gothic" w:eastAsia="Times New Roman" w:hAnsi="Century Gothic"/>
          <w:lang w:eastAsia="es-ES_tradnl"/>
        </w:rPr>
        <w:t xml:space="preserve"> reuniones de capacitación, mentoría y facilitación de prácticas en un esquema mixto, pudiendo destinar entre el </w:t>
      </w:r>
      <w:r w:rsidR="002B39FF">
        <w:rPr>
          <w:rFonts w:ascii="Century Gothic" w:eastAsia="Times New Roman" w:hAnsi="Century Gothic"/>
          <w:lang w:eastAsia="es-ES_tradnl"/>
        </w:rPr>
        <w:t>70</w:t>
      </w:r>
      <w:r w:rsidRPr="00824F64">
        <w:rPr>
          <w:rFonts w:ascii="Century Gothic" w:eastAsia="Times New Roman" w:hAnsi="Century Gothic"/>
          <w:lang w:eastAsia="es-ES_tradnl"/>
        </w:rPr>
        <w:t>% a la modalidad presencial y el resto en la modalidad a distancia, además de brindar asesoría, retroalimentación y monitoreo de las tareas acordadas a cargo de la organización, por vía telefónica, correo electrónico y sistema de video llamadas.</w:t>
      </w:r>
    </w:p>
    <w:p w14:paraId="0D5F7E56" w14:textId="77777777" w:rsidR="0019459D" w:rsidRPr="00824F64" w:rsidRDefault="0019459D" w:rsidP="0019459D">
      <w:pPr>
        <w:pStyle w:val="ListParagraph"/>
        <w:numPr>
          <w:ilvl w:val="0"/>
          <w:numId w:val="8"/>
        </w:numPr>
        <w:spacing w:after="0"/>
        <w:ind w:left="360" w:hanging="360"/>
        <w:rPr>
          <w:rFonts w:ascii="Century Gothic" w:hAnsi="Century Gothic" w:cs="Arial"/>
        </w:rPr>
      </w:pPr>
      <w:r w:rsidRPr="00824F64">
        <w:rPr>
          <w:rFonts w:ascii="Century Gothic" w:eastAsia="Times New Roman" w:hAnsi="Century Gothic"/>
          <w:lang w:eastAsia="es-ES_tradnl"/>
        </w:rPr>
        <w:t>Realizar los productos parciales y finales especificados en los términos de referencia, con la información proporcionada en conjunto con el equipo institucional.</w:t>
      </w:r>
    </w:p>
    <w:p w14:paraId="237E6496" w14:textId="77777777" w:rsidR="0019459D" w:rsidRDefault="0019459D" w:rsidP="0019459D">
      <w:pPr>
        <w:spacing w:after="0"/>
        <w:jc w:val="both"/>
        <w:rPr>
          <w:rFonts w:ascii="Century Gothic" w:hAnsi="Century Gothic"/>
          <w:lang w:eastAsia="es-ES_tradnl"/>
        </w:rPr>
      </w:pPr>
    </w:p>
    <w:p w14:paraId="42E5A2F0" w14:textId="77777777" w:rsidR="0019459D" w:rsidRDefault="0019459D" w:rsidP="0019459D">
      <w:pPr>
        <w:pStyle w:val="ListParagraph"/>
        <w:numPr>
          <w:ilvl w:val="0"/>
          <w:numId w:val="2"/>
        </w:numPr>
        <w:spacing w:after="0" w:line="256" w:lineRule="auto"/>
        <w:rPr>
          <w:rFonts w:ascii="Century Gothic" w:eastAsia="Times New Roman" w:hAnsi="Century Gothic"/>
          <w:b/>
          <w:lang w:eastAsia="es-ES_tradnl"/>
        </w:rPr>
      </w:pPr>
      <w:r>
        <w:rPr>
          <w:rFonts w:ascii="Century Gothic" w:eastAsia="Times New Roman" w:hAnsi="Century Gothic"/>
          <w:b/>
          <w:lang w:eastAsia="es-ES_tradnl"/>
        </w:rPr>
        <w:t xml:space="preserve">PLAN DE TRABAJO </w:t>
      </w:r>
    </w:p>
    <w:p w14:paraId="7EA89FDC" w14:textId="77777777" w:rsidR="0019459D" w:rsidRDefault="0019459D" w:rsidP="0019459D">
      <w:pPr>
        <w:spacing w:after="0"/>
        <w:jc w:val="both"/>
        <w:rPr>
          <w:rFonts w:ascii="Century Gothic" w:hAnsi="Century Gothic"/>
          <w:b/>
          <w:lang w:eastAsia="es-ES_tradnl"/>
        </w:rPr>
      </w:pPr>
    </w:p>
    <w:p w14:paraId="2609B07C" w14:textId="77777777" w:rsidR="0019459D" w:rsidRPr="00824F64" w:rsidRDefault="0019459D" w:rsidP="0019459D">
      <w:pPr>
        <w:jc w:val="both"/>
        <w:rPr>
          <w:rFonts w:ascii="Century Gothic" w:hAnsi="Century Gothic" w:cs="Arial"/>
          <w:lang w:eastAsia="es-ES_tradnl"/>
        </w:rPr>
      </w:pPr>
      <w:r w:rsidRPr="00824F64">
        <w:rPr>
          <w:rFonts w:ascii="Century Gothic" w:hAnsi="Century Gothic" w:cs="Arial"/>
          <w:lang w:eastAsia="es-ES_tradnl"/>
        </w:rPr>
        <w:t xml:space="preserve">El fortalecimiento de capacidades organizacionales, a partir del auto diagnóstico facilitado por FDUM, implicará para el equipo consultor la implementación de un “Paquete de Solución en </w:t>
      </w:r>
      <w:r>
        <w:rPr>
          <w:rFonts w:ascii="Century Gothic" w:hAnsi="Century Gothic" w:cs="Arial"/>
          <w:lang w:eastAsia="es-ES_tradnl"/>
        </w:rPr>
        <w:t>Comunicación y Estrategia Digital</w:t>
      </w:r>
      <w:r w:rsidRPr="00824F64">
        <w:rPr>
          <w:rFonts w:ascii="Century Gothic" w:hAnsi="Century Gothic" w:cs="Arial"/>
          <w:lang w:eastAsia="es-ES_tradnl"/>
        </w:rPr>
        <w:t>”, el cual fue desarrollado por el Programa para la Sociedad Civil de la Agencia de los Estados Unidos para el Desarrollo Internacional (USAID). Por lo tanto, el paquete determina en gran medida las características del servicio requerido y el equipo consultor desarrollará su propuesta técnica y financiera para cumplir con lo establecido en el mismo, teniendo en cuenta el nivel de desarrollo de capacidades que arrojó el resultado del diagnóstico.</w:t>
      </w:r>
    </w:p>
    <w:p w14:paraId="5CC45EBC" w14:textId="77777777" w:rsidR="0019459D" w:rsidRDefault="0019459D" w:rsidP="0019459D">
      <w:pPr>
        <w:spacing w:after="0"/>
        <w:jc w:val="both"/>
        <w:rPr>
          <w:rFonts w:ascii="Century Gothic" w:hAnsi="Century Gothic"/>
          <w:b/>
          <w:lang w:eastAsia="es-ES_tradnl"/>
        </w:rPr>
      </w:pPr>
    </w:p>
    <w:p w14:paraId="74733C64" w14:textId="77777777" w:rsidR="0019459D" w:rsidRDefault="0019459D" w:rsidP="0019459D">
      <w:pPr>
        <w:jc w:val="both"/>
        <w:rPr>
          <w:rFonts w:ascii="Century Gothic" w:hAnsi="Century Gothic" w:cs="Arial"/>
          <w:lang w:eastAsia="es-ES_tradnl"/>
        </w:rPr>
      </w:pPr>
      <w:r>
        <w:rPr>
          <w:rFonts w:ascii="Century Gothic" w:hAnsi="Century Gothic" w:cs="Arial"/>
          <w:lang w:eastAsia="es-ES_tradnl"/>
        </w:rPr>
        <w:t>De manera enunciativa, más no limitativa, se presentan al equipo consultor los siguientes procesos y actividades que deberá desarrollar de manera detallada en su propuesta:</w:t>
      </w:r>
    </w:p>
    <w:p w14:paraId="03E0D054" w14:textId="77777777" w:rsidR="0019459D" w:rsidRDefault="0019459D" w:rsidP="0019459D">
      <w:pPr>
        <w:pStyle w:val="ListParagraph"/>
        <w:numPr>
          <w:ilvl w:val="0"/>
          <w:numId w:val="4"/>
        </w:numPr>
        <w:spacing w:after="0" w:line="240" w:lineRule="auto"/>
        <w:rPr>
          <w:rFonts w:ascii="Century Gothic" w:eastAsia="Times New Roman" w:hAnsi="Century Gothic" w:cs="Arial"/>
          <w:lang w:eastAsia="es-ES_tradnl"/>
        </w:rPr>
      </w:pPr>
      <w:r>
        <w:rPr>
          <w:rFonts w:ascii="Century Gothic" w:eastAsia="Times New Roman" w:hAnsi="Century Gothic" w:cs="Arial"/>
          <w:lang w:eastAsia="es-ES_tradnl"/>
        </w:rPr>
        <w:lastRenderedPageBreak/>
        <w:t>Revisión del diagnóstico de capacidades organizacionales realizado por FDUM a</w:t>
      </w:r>
      <w:r>
        <w:rPr>
          <w:rFonts w:ascii="Century Gothic" w:hAnsi="Century Gothic" w:cs="Arial"/>
        </w:rPr>
        <w:t xml:space="preserve"> CELAMEX.,</w:t>
      </w:r>
    </w:p>
    <w:p w14:paraId="62A4CDB4" w14:textId="77777777" w:rsidR="0019459D" w:rsidRDefault="0019459D" w:rsidP="0019459D">
      <w:pPr>
        <w:pStyle w:val="ListParagraph"/>
        <w:numPr>
          <w:ilvl w:val="0"/>
          <w:numId w:val="4"/>
        </w:numPr>
        <w:spacing w:after="0" w:line="240" w:lineRule="auto"/>
        <w:rPr>
          <w:rFonts w:ascii="Century Gothic" w:eastAsia="Times New Roman" w:hAnsi="Century Gothic" w:cs="Arial"/>
          <w:lang w:eastAsia="es-ES_tradnl"/>
        </w:rPr>
      </w:pPr>
      <w:r>
        <w:rPr>
          <w:rFonts w:ascii="Century Gothic" w:eastAsia="Times New Roman" w:hAnsi="Century Gothic" w:cs="Arial"/>
          <w:lang w:eastAsia="es-ES_tradnl"/>
        </w:rPr>
        <w:t>Análisis de las brechas existentes en el eje estratégico de Comunicación Externa, según los hallazgos de la herramienta OCA,</w:t>
      </w:r>
    </w:p>
    <w:p w14:paraId="67744C27" w14:textId="77777777" w:rsidR="0019459D" w:rsidRDefault="0019459D" w:rsidP="0019459D">
      <w:pPr>
        <w:pStyle w:val="ListParagraph"/>
        <w:numPr>
          <w:ilvl w:val="0"/>
          <w:numId w:val="4"/>
        </w:numPr>
        <w:spacing w:after="0" w:line="240" w:lineRule="auto"/>
        <w:rPr>
          <w:rFonts w:ascii="Century Gothic" w:eastAsia="Times New Roman" w:hAnsi="Century Gothic" w:cs="Arial"/>
          <w:lang w:eastAsia="es-ES_tradnl"/>
        </w:rPr>
      </w:pPr>
      <w:r>
        <w:rPr>
          <w:rFonts w:ascii="Century Gothic" w:eastAsia="Times New Roman" w:hAnsi="Century Gothic" w:cs="Arial"/>
          <w:lang w:eastAsia="es-ES_tradnl"/>
        </w:rPr>
        <w:t xml:space="preserve">Adecuación del “Paquete de Solución para Comunicación y Estrategia Digital” a las necesidades y capacidades organizacionales de </w:t>
      </w:r>
      <w:r>
        <w:rPr>
          <w:rFonts w:ascii="Century Gothic" w:hAnsi="Century Gothic" w:cs="Arial"/>
        </w:rPr>
        <w:t>CELAMEX.,</w:t>
      </w:r>
    </w:p>
    <w:p w14:paraId="739A653B" w14:textId="77777777" w:rsidR="0019459D" w:rsidRDefault="0019459D" w:rsidP="0019459D">
      <w:pPr>
        <w:pStyle w:val="ListParagraph"/>
        <w:numPr>
          <w:ilvl w:val="0"/>
          <w:numId w:val="4"/>
        </w:numPr>
        <w:spacing w:after="0" w:line="240" w:lineRule="auto"/>
        <w:rPr>
          <w:rFonts w:ascii="Century Gothic" w:eastAsia="Times New Roman" w:hAnsi="Century Gothic" w:cs="Arial"/>
          <w:lang w:eastAsia="es-ES_tradnl"/>
        </w:rPr>
      </w:pPr>
      <w:r>
        <w:rPr>
          <w:rFonts w:ascii="Century Gothic" w:eastAsia="Times New Roman" w:hAnsi="Century Gothic" w:cs="Arial"/>
          <w:lang w:eastAsia="es-ES_tradnl"/>
        </w:rPr>
        <w:t xml:space="preserve">Revisión de la planeación estratégica, modelo de Intervención, reportes, procedimientos internos, manuales de gobernanza y todos aquellos que se consideren necesarios para lograr los objetivos de la consultoría, </w:t>
      </w:r>
    </w:p>
    <w:p w14:paraId="052A8C50" w14:textId="77777777" w:rsidR="0019459D" w:rsidRDefault="0019459D" w:rsidP="0019459D">
      <w:pPr>
        <w:pStyle w:val="ListParagraph"/>
        <w:numPr>
          <w:ilvl w:val="0"/>
          <w:numId w:val="4"/>
        </w:numPr>
        <w:spacing w:after="0" w:line="240" w:lineRule="auto"/>
        <w:rPr>
          <w:rFonts w:ascii="Century Gothic" w:eastAsia="Times New Roman" w:hAnsi="Century Gothic" w:cs="Arial"/>
          <w:lang w:eastAsia="es-ES_tradnl"/>
        </w:rPr>
      </w:pPr>
      <w:r>
        <w:rPr>
          <w:rFonts w:ascii="Century Gothic" w:eastAsia="Times New Roman" w:hAnsi="Century Gothic" w:cs="Arial"/>
          <w:lang w:eastAsia="es-ES_tradnl"/>
        </w:rPr>
        <w:t>Actividades de formación presencial en los aspectos teóricos y metodológicos definidos en los cuatro módulos del “Paquete de Solución para Comunicación y Estrategia Digital”,</w:t>
      </w:r>
    </w:p>
    <w:p w14:paraId="4C55808D" w14:textId="77777777" w:rsidR="0019459D" w:rsidRPr="00AB35CF" w:rsidRDefault="0019459D" w:rsidP="0019459D">
      <w:pPr>
        <w:pStyle w:val="ListParagraph"/>
        <w:numPr>
          <w:ilvl w:val="0"/>
          <w:numId w:val="4"/>
        </w:numPr>
        <w:spacing w:after="0" w:line="240" w:lineRule="auto"/>
        <w:rPr>
          <w:rFonts w:ascii="Century Gothic" w:eastAsia="Times New Roman" w:hAnsi="Century Gothic" w:cs="Arial"/>
          <w:lang w:eastAsia="es-ES_tradnl"/>
        </w:rPr>
      </w:pPr>
      <w:r w:rsidRPr="00824F64">
        <w:rPr>
          <w:rFonts w:ascii="Century Gothic" w:eastAsia="Times New Roman" w:hAnsi="Century Gothic" w:cs="Arial"/>
          <w:lang w:eastAsia="es-ES_tradnl"/>
        </w:rPr>
        <w:t xml:space="preserve">Acompañamiento y apoyo en la realización de productos parciales y finales esperados </w:t>
      </w:r>
      <w:r>
        <w:rPr>
          <w:rFonts w:ascii="Century Gothic" w:eastAsia="Times New Roman" w:hAnsi="Century Gothic" w:cs="Arial"/>
          <w:lang w:eastAsia="es-ES_tradnl"/>
        </w:rPr>
        <w:t>por</w:t>
      </w:r>
      <w:r w:rsidRPr="00824F64">
        <w:rPr>
          <w:rFonts w:ascii="Century Gothic" w:eastAsia="Times New Roman" w:hAnsi="Century Gothic" w:cs="Arial"/>
          <w:lang w:eastAsia="es-ES_tradnl"/>
        </w:rPr>
        <w:t xml:space="preserve"> </w:t>
      </w:r>
      <w:r>
        <w:rPr>
          <w:rFonts w:ascii="Century Gothic" w:hAnsi="Century Gothic" w:cs="Arial"/>
        </w:rPr>
        <w:t>CELAMEX</w:t>
      </w:r>
      <w:r w:rsidRPr="00AB35CF">
        <w:rPr>
          <w:rFonts w:ascii="Century Gothic" w:hAnsi="Century Gothic" w:cs="Arial"/>
        </w:rPr>
        <w:t>.</w:t>
      </w:r>
    </w:p>
    <w:p w14:paraId="07317080" w14:textId="77777777" w:rsidR="0019459D" w:rsidRDefault="0019459D" w:rsidP="0019459D">
      <w:pPr>
        <w:spacing w:after="0"/>
        <w:ind w:left="360"/>
        <w:jc w:val="both"/>
        <w:rPr>
          <w:rFonts w:ascii="Century Gothic" w:hAnsi="Century Gothic"/>
          <w:b/>
          <w:lang w:eastAsia="es-ES_tradnl"/>
        </w:rPr>
      </w:pPr>
    </w:p>
    <w:p w14:paraId="0EB598B9" w14:textId="77777777" w:rsidR="0019459D" w:rsidRDefault="0019459D" w:rsidP="0019459D">
      <w:pPr>
        <w:pStyle w:val="ListParagraph"/>
        <w:numPr>
          <w:ilvl w:val="0"/>
          <w:numId w:val="2"/>
        </w:numPr>
        <w:spacing w:after="0" w:line="256" w:lineRule="auto"/>
        <w:rPr>
          <w:rFonts w:ascii="Century Gothic" w:eastAsia="Times New Roman" w:hAnsi="Century Gothic"/>
          <w:b/>
          <w:lang w:eastAsia="es-ES_tradnl"/>
        </w:rPr>
      </w:pPr>
      <w:r>
        <w:rPr>
          <w:rFonts w:ascii="Century Gothic" w:eastAsia="Times New Roman" w:hAnsi="Century Gothic"/>
          <w:b/>
          <w:lang w:eastAsia="es-ES_tradnl"/>
        </w:rPr>
        <w:t>ÁREA GEOGRÁFICA</w:t>
      </w:r>
    </w:p>
    <w:p w14:paraId="67B0A9DA" w14:textId="77777777" w:rsidR="0019459D" w:rsidRDefault="0019459D" w:rsidP="0019459D">
      <w:pPr>
        <w:spacing w:after="0"/>
        <w:jc w:val="both"/>
        <w:rPr>
          <w:rFonts w:ascii="Century Gothic" w:hAnsi="Century Gothic"/>
          <w:lang w:eastAsia="es-ES_tradnl"/>
        </w:rPr>
      </w:pPr>
    </w:p>
    <w:p w14:paraId="7F70F652" w14:textId="77777777" w:rsidR="0019459D" w:rsidRDefault="0019459D" w:rsidP="0019459D">
      <w:pPr>
        <w:spacing w:after="0"/>
        <w:jc w:val="both"/>
        <w:rPr>
          <w:rFonts w:ascii="Century Gothic" w:hAnsi="Century Gothic"/>
          <w:lang w:eastAsia="es-ES_tradnl"/>
        </w:rPr>
      </w:pPr>
      <w:r>
        <w:rPr>
          <w:rFonts w:ascii="Century Gothic" w:hAnsi="Century Gothic"/>
          <w:lang w:eastAsia="es-ES_tradnl"/>
        </w:rPr>
        <w:t>CDMX, México.</w:t>
      </w:r>
    </w:p>
    <w:p w14:paraId="2BA697BC" w14:textId="77777777" w:rsidR="0019459D" w:rsidRDefault="0019459D" w:rsidP="0019459D">
      <w:pPr>
        <w:spacing w:after="0"/>
        <w:jc w:val="both"/>
        <w:rPr>
          <w:rFonts w:ascii="Century Gothic" w:hAnsi="Century Gothic"/>
          <w:b/>
          <w:lang w:eastAsia="es-ES_tradnl"/>
        </w:rPr>
      </w:pPr>
      <w:r>
        <w:rPr>
          <w:rFonts w:ascii="Century Gothic" w:hAnsi="Century Gothic"/>
          <w:b/>
          <w:lang w:eastAsia="es-ES_tradnl"/>
        </w:rPr>
        <w:tab/>
      </w:r>
    </w:p>
    <w:p w14:paraId="3117C929" w14:textId="77777777" w:rsidR="0019459D" w:rsidRDefault="0019459D" w:rsidP="0019459D">
      <w:pPr>
        <w:pStyle w:val="ListParagraph"/>
        <w:numPr>
          <w:ilvl w:val="0"/>
          <w:numId w:val="2"/>
        </w:numPr>
        <w:spacing w:after="0" w:line="256" w:lineRule="auto"/>
        <w:rPr>
          <w:rFonts w:ascii="Century Gothic" w:eastAsia="Times New Roman" w:hAnsi="Century Gothic"/>
          <w:b/>
          <w:lang w:eastAsia="es-ES_tradnl"/>
        </w:rPr>
      </w:pPr>
      <w:r>
        <w:rPr>
          <w:rFonts w:ascii="Century Gothic" w:eastAsia="Times New Roman" w:hAnsi="Century Gothic"/>
          <w:b/>
          <w:lang w:eastAsia="es-ES_tradnl"/>
        </w:rPr>
        <w:t>METODOLOGÍA</w:t>
      </w:r>
    </w:p>
    <w:p w14:paraId="788CF6C5" w14:textId="77777777" w:rsidR="0019459D" w:rsidRDefault="0019459D" w:rsidP="0019459D">
      <w:pPr>
        <w:jc w:val="both"/>
        <w:rPr>
          <w:rFonts w:ascii="Century Gothic" w:hAnsi="Century Gothic" w:cs="Arial"/>
          <w:lang w:eastAsia="es-ES_tradnl"/>
        </w:rPr>
      </w:pPr>
    </w:p>
    <w:p w14:paraId="52E3CB57" w14:textId="77777777" w:rsidR="0019459D" w:rsidRDefault="0019459D" w:rsidP="0019459D">
      <w:pPr>
        <w:jc w:val="both"/>
        <w:rPr>
          <w:rFonts w:ascii="Century Gothic" w:hAnsi="Century Gothic" w:cs="Arial"/>
          <w:lang w:eastAsia="es-ES_tradnl"/>
        </w:rPr>
      </w:pPr>
      <w:r>
        <w:rPr>
          <w:rFonts w:ascii="Century Gothic" w:hAnsi="Century Gothic" w:cs="Arial"/>
          <w:lang w:eastAsia="es-ES_tradnl"/>
        </w:rPr>
        <w:t xml:space="preserve">Para detallar su metodología de trabajo, el equipo consultor habrá de referirse al documento </w:t>
      </w:r>
      <w:r w:rsidRPr="00BF62D8">
        <w:rPr>
          <w:rFonts w:ascii="Century Gothic" w:hAnsi="Century Gothic" w:cs="Arial"/>
          <w:i/>
          <w:iCs/>
          <w:lang w:eastAsia="es-ES_tradnl"/>
        </w:rPr>
        <w:t xml:space="preserve">“Paquete de Solución para Comunicación y Estrategia Digital / Capital </w:t>
      </w:r>
      <w:proofErr w:type="gramStart"/>
      <w:r w:rsidRPr="00BF62D8">
        <w:rPr>
          <w:rFonts w:ascii="Century Gothic" w:hAnsi="Century Gothic" w:cs="Arial"/>
          <w:i/>
          <w:iCs/>
          <w:lang w:eastAsia="es-ES_tradnl"/>
        </w:rPr>
        <w:t>Humano ”</w:t>
      </w:r>
      <w:proofErr w:type="gramEnd"/>
      <w:r>
        <w:rPr>
          <w:rFonts w:ascii="Century Gothic" w:hAnsi="Century Gothic" w:cs="Arial"/>
          <w:lang w:eastAsia="es-ES_tradnl"/>
        </w:rPr>
        <w:t xml:space="preserve">, asegurando que su propuesta cubra el desarrollo de los cuatro módulos descritos en él. Se espera que la propuesta del equipo consultor abarque los componentes centrales de los módulos y lo expuesto en las cartas descriptivas del “Paquete de Solución para Comunicación y Estrategia Digital </w:t>
      </w:r>
      <w:r w:rsidRPr="00BF62D8">
        <w:rPr>
          <w:rFonts w:ascii="Century Gothic" w:hAnsi="Century Gothic" w:cs="Arial"/>
          <w:i/>
          <w:iCs/>
          <w:lang w:eastAsia="es-ES_tradnl"/>
        </w:rPr>
        <w:t>/ Capital Humano</w:t>
      </w:r>
      <w:r>
        <w:rPr>
          <w:rFonts w:ascii="Century Gothic" w:hAnsi="Century Gothic" w:cs="Arial"/>
          <w:lang w:eastAsia="es-ES_tradnl"/>
        </w:rPr>
        <w:t>” con énfasis en aquellos que resulten pertinentes al nivel de desarrollo</w:t>
      </w:r>
      <w:r>
        <w:rPr>
          <w:rFonts w:ascii="Century Gothic" w:hAnsi="Century Gothic" w:cs="Arial"/>
          <w:b/>
          <w:lang w:eastAsia="es-ES_tradnl"/>
        </w:rPr>
        <w:t xml:space="preserve"> </w:t>
      </w:r>
      <w:r>
        <w:rPr>
          <w:rFonts w:ascii="Century Gothic" w:hAnsi="Century Gothic" w:cs="Arial"/>
          <w:lang w:eastAsia="es-ES_tradnl"/>
        </w:rPr>
        <w:t xml:space="preserve">de capacidades actuales en </w:t>
      </w:r>
      <w:r>
        <w:rPr>
          <w:rFonts w:ascii="Century Gothic" w:hAnsi="Century Gothic" w:cs="Arial"/>
        </w:rPr>
        <w:t>CELAMEX.</w:t>
      </w:r>
    </w:p>
    <w:p w14:paraId="07FCB87A" w14:textId="77777777" w:rsidR="0019459D" w:rsidRDefault="0019459D" w:rsidP="0019459D">
      <w:pPr>
        <w:spacing w:after="0"/>
        <w:jc w:val="both"/>
        <w:rPr>
          <w:rFonts w:ascii="Century Gothic" w:hAnsi="Century Gothic"/>
          <w:b/>
          <w:lang w:eastAsia="es-ES_tradnl"/>
        </w:rPr>
      </w:pPr>
    </w:p>
    <w:p w14:paraId="053DDB11" w14:textId="77777777" w:rsidR="0019459D" w:rsidRDefault="0019459D" w:rsidP="0019459D">
      <w:pPr>
        <w:spacing w:after="0"/>
        <w:jc w:val="both"/>
        <w:rPr>
          <w:rFonts w:ascii="Century Gothic" w:hAnsi="Century Gothic"/>
          <w:lang w:eastAsia="es-ES_tradnl"/>
        </w:rPr>
      </w:pPr>
      <w:r>
        <w:rPr>
          <w:rFonts w:ascii="Century Gothic" w:hAnsi="Century Gothic"/>
          <w:lang w:eastAsia="es-ES_tradnl"/>
        </w:rPr>
        <w:t>La propuesta deberá describir la forma en que el equipo consultor pretende desarrollar las siguientes etapas y procesos:</w:t>
      </w:r>
    </w:p>
    <w:p w14:paraId="3109DE3D" w14:textId="77777777" w:rsidR="0019459D" w:rsidRDefault="0019459D" w:rsidP="0019459D">
      <w:pPr>
        <w:spacing w:after="0"/>
        <w:jc w:val="both"/>
        <w:rPr>
          <w:rFonts w:ascii="Century Gothic" w:hAnsi="Century Gothic"/>
          <w:lang w:eastAsia="es-ES_tradnl"/>
        </w:rPr>
      </w:pPr>
    </w:p>
    <w:p w14:paraId="629F9370" w14:textId="77777777" w:rsidR="0019459D" w:rsidRDefault="0019459D" w:rsidP="0019459D">
      <w:pPr>
        <w:pStyle w:val="ListParagraph"/>
        <w:numPr>
          <w:ilvl w:val="0"/>
          <w:numId w:val="5"/>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Revisión del informe de hallazgos y recomendaciones del diagnóstico participativo de capacidades actuales de la organización, con los resultados de la aplicación los instrumentos OPI y OCA,</w:t>
      </w:r>
    </w:p>
    <w:p w14:paraId="1EE82241" w14:textId="77777777" w:rsidR="0019459D" w:rsidRDefault="0019459D" w:rsidP="0019459D">
      <w:pPr>
        <w:pStyle w:val="ListParagraph"/>
        <w:numPr>
          <w:ilvl w:val="0"/>
          <w:numId w:val="5"/>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Actividades iniciales o preparatorias que propone la consultoría,</w:t>
      </w:r>
    </w:p>
    <w:p w14:paraId="4A76E709" w14:textId="77777777" w:rsidR="0019459D" w:rsidRDefault="0019459D" w:rsidP="0019459D">
      <w:pPr>
        <w:pStyle w:val="ListParagraph"/>
        <w:numPr>
          <w:ilvl w:val="0"/>
          <w:numId w:val="5"/>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Recuperación de aprendizajes previos,</w:t>
      </w:r>
    </w:p>
    <w:p w14:paraId="4E8A32CA" w14:textId="77777777" w:rsidR="0019459D" w:rsidRDefault="0019459D" w:rsidP="0019459D">
      <w:pPr>
        <w:pStyle w:val="ListParagraph"/>
        <w:numPr>
          <w:ilvl w:val="0"/>
          <w:numId w:val="5"/>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Detalle de las actividades de formación, tanto a distancia como presenciales, tiempos, materiales y métodos, </w:t>
      </w:r>
    </w:p>
    <w:p w14:paraId="26CB4627" w14:textId="77777777" w:rsidR="0019459D" w:rsidRDefault="0019459D" w:rsidP="0019459D">
      <w:pPr>
        <w:pStyle w:val="ListParagraph"/>
        <w:numPr>
          <w:ilvl w:val="0"/>
          <w:numId w:val="5"/>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Evaluación del aprovechamiento de los módulos, considerando la creación o adaptación, así como la aplicación de instrumentos (línea base y línea de salida), ya sean de opción múltiple o preguntas abiertas para medir:</w:t>
      </w:r>
    </w:p>
    <w:p w14:paraId="5F4F06AE" w14:textId="77777777" w:rsidR="0019459D" w:rsidRDefault="0019459D" w:rsidP="0019459D">
      <w:pPr>
        <w:pStyle w:val="ListParagraph"/>
        <w:numPr>
          <w:ilvl w:val="1"/>
          <w:numId w:val="2"/>
        </w:numPr>
        <w:spacing w:after="0" w:line="240" w:lineRule="auto"/>
        <w:rPr>
          <w:rFonts w:ascii="Century Gothic" w:eastAsia="Times New Roman" w:hAnsi="Century Gothic"/>
          <w:lang w:eastAsia="es-ES_tradnl"/>
        </w:rPr>
      </w:pPr>
      <w:r>
        <w:rPr>
          <w:rFonts w:ascii="Century Gothic" w:hAnsi="Century Gothic"/>
        </w:rPr>
        <w:t xml:space="preserve">El grado en que las personas participantes consideran que la formación es favorable, atractiva y relevante para su desarrollo institucional, </w:t>
      </w:r>
    </w:p>
    <w:p w14:paraId="75C02A1C" w14:textId="77777777" w:rsidR="0019459D" w:rsidRPr="00232F8D" w:rsidRDefault="0019459D" w:rsidP="0019459D">
      <w:pPr>
        <w:pStyle w:val="ListParagraph"/>
        <w:numPr>
          <w:ilvl w:val="1"/>
          <w:numId w:val="2"/>
        </w:numPr>
        <w:spacing w:after="0" w:line="240" w:lineRule="auto"/>
        <w:rPr>
          <w:rFonts w:ascii="Century Gothic" w:eastAsia="Times New Roman" w:hAnsi="Century Gothic"/>
        </w:rPr>
      </w:pPr>
      <w:r>
        <w:rPr>
          <w:rFonts w:ascii="Century Gothic" w:hAnsi="Century Gothic"/>
        </w:rPr>
        <w:lastRenderedPageBreak/>
        <w:t>El grado en que las personas participantes adquieren los conocimientos y habilidades previstos en el Paquete de Solución,</w:t>
      </w:r>
    </w:p>
    <w:p w14:paraId="681C5966" w14:textId="77777777" w:rsidR="0019459D" w:rsidRDefault="0019459D" w:rsidP="0019459D">
      <w:pPr>
        <w:pStyle w:val="ListParagraph"/>
        <w:numPr>
          <w:ilvl w:val="0"/>
          <w:numId w:val="5"/>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Elaboración de entregables intermedios y finales</w:t>
      </w:r>
    </w:p>
    <w:p w14:paraId="229E872E" w14:textId="77777777" w:rsidR="0019459D" w:rsidRPr="00AB35CF" w:rsidRDefault="0019459D" w:rsidP="0019459D">
      <w:pPr>
        <w:pStyle w:val="ListParagraph"/>
        <w:spacing w:after="0" w:line="240" w:lineRule="auto"/>
        <w:ind w:left="284"/>
        <w:rPr>
          <w:rFonts w:ascii="Century Gothic" w:eastAsia="Times New Roman" w:hAnsi="Century Gothic"/>
          <w:lang w:eastAsia="es-ES_tradnl"/>
        </w:rPr>
      </w:pPr>
    </w:p>
    <w:p w14:paraId="36B4C37B" w14:textId="77777777" w:rsidR="0019459D" w:rsidRDefault="0019459D" w:rsidP="0019459D">
      <w:pPr>
        <w:pStyle w:val="ListParagraph"/>
        <w:numPr>
          <w:ilvl w:val="0"/>
          <w:numId w:val="2"/>
        </w:numPr>
        <w:spacing w:after="0" w:line="240" w:lineRule="auto"/>
        <w:rPr>
          <w:rFonts w:ascii="Century Gothic" w:eastAsia="Times New Roman" w:hAnsi="Century Gothic" w:cs="Arial"/>
          <w:b/>
          <w:lang w:eastAsia="es-ES_tradnl"/>
        </w:rPr>
      </w:pPr>
      <w:r>
        <w:rPr>
          <w:rFonts w:ascii="Century Gothic" w:eastAsia="Times New Roman" w:hAnsi="Century Gothic" w:cs="Arial"/>
          <w:b/>
          <w:lang w:eastAsia="es-ES_tradnl"/>
        </w:rPr>
        <w:t>CRONOGRAMA GENERAL DE ACTIVIDADES.</w:t>
      </w:r>
    </w:p>
    <w:p w14:paraId="4FBC225F" w14:textId="77777777" w:rsidR="0019459D" w:rsidRDefault="0019459D" w:rsidP="0019459D">
      <w:pPr>
        <w:jc w:val="both"/>
        <w:rPr>
          <w:rFonts w:ascii="Century Gothic" w:hAnsi="Century Gothic" w:cs="Arial"/>
          <w:b/>
          <w:lang w:eastAsia="es-ES_tradnl"/>
        </w:rPr>
      </w:pPr>
    </w:p>
    <w:p w14:paraId="7F7F646F" w14:textId="77777777" w:rsidR="0019459D" w:rsidRDefault="0019459D" w:rsidP="0019459D">
      <w:pPr>
        <w:jc w:val="both"/>
        <w:rPr>
          <w:rFonts w:ascii="Century Gothic" w:hAnsi="Century Gothic" w:cs="Arial"/>
          <w:lang w:eastAsia="es-ES_tradnl"/>
        </w:rPr>
      </w:pPr>
      <w:r>
        <w:rPr>
          <w:rFonts w:ascii="Century Gothic" w:hAnsi="Century Gothic" w:cs="Arial"/>
          <w:lang w:eastAsia="es-ES_tradnl"/>
        </w:rPr>
        <w:t>La propuesta técnica del consultor deberá acotarse a un periodo de implementación comprendido entre el 1 de septiembre de 2026y el 28 de febrero de 2027. El cronograma general para la consultoría, sobre el cuál el equipo consultor podrá desarrollar su plan de trabajo detallado, se muestra a continuación.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850"/>
        <w:gridCol w:w="851"/>
        <w:gridCol w:w="850"/>
        <w:gridCol w:w="740"/>
        <w:gridCol w:w="771"/>
        <w:gridCol w:w="943"/>
      </w:tblGrid>
      <w:tr w:rsidR="0019459D" w:rsidRPr="00A606A6" w14:paraId="72A86353" w14:textId="77777777" w:rsidTr="00572386">
        <w:trPr>
          <w:trHeight w:val="139"/>
        </w:trPr>
        <w:tc>
          <w:tcPr>
            <w:tcW w:w="3823" w:type="dxa"/>
            <w:tcBorders>
              <w:top w:val="single" w:sz="4" w:space="0" w:color="auto"/>
              <w:left w:val="single" w:sz="4" w:space="0" w:color="auto"/>
              <w:bottom w:val="single" w:sz="4" w:space="0" w:color="auto"/>
              <w:right w:val="single" w:sz="4" w:space="0" w:color="auto"/>
            </w:tcBorders>
          </w:tcPr>
          <w:p w14:paraId="553CF2EE" w14:textId="77777777" w:rsidR="0019459D" w:rsidRPr="00A606A6" w:rsidRDefault="0019459D" w:rsidP="00572386">
            <w:pPr>
              <w:spacing w:after="0" w:line="240" w:lineRule="auto"/>
              <w:jc w:val="both"/>
              <w:rPr>
                <w:rFonts w:ascii="Century Gothic" w:hAnsi="Century Gothic" w:cs="Arial"/>
                <w:lang w:eastAsia="es-ES_tradnl"/>
              </w:rPr>
            </w:pPr>
          </w:p>
        </w:tc>
        <w:tc>
          <w:tcPr>
            <w:tcW w:w="850" w:type="dxa"/>
            <w:tcBorders>
              <w:top w:val="single" w:sz="4" w:space="0" w:color="auto"/>
              <w:left w:val="single" w:sz="4" w:space="0" w:color="auto"/>
              <w:bottom w:val="single" w:sz="4" w:space="0" w:color="auto"/>
              <w:right w:val="single" w:sz="4" w:space="0" w:color="auto"/>
            </w:tcBorders>
            <w:hideMark/>
          </w:tcPr>
          <w:p w14:paraId="1E407100" w14:textId="77777777" w:rsidR="0019459D" w:rsidRPr="00A606A6" w:rsidRDefault="0019459D" w:rsidP="00572386">
            <w:pPr>
              <w:spacing w:after="0" w:line="240" w:lineRule="auto"/>
              <w:jc w:val="both"/>
              <w:rPr>
                <w:rFonts w:ascii="Century Gothic" w:hAnsi="Century Gothic" w:cs="Arial"/>
                <w:lang w:eastAsia="es-ES_tradnl"/>
              </w:rPr>
            </w:pPr>
            <w:r>
              <w:rPr>
                <w:rFonts w:ascii="Century Gothic" w:hAnsi="Century Gothic" w:cs="Arial"/>
                <w:lang w:eastAsia="es-ES_tradnl"/>
              </w:rPr>
              <w:t>Sep</w:t>
            </w:r>
            <w:r w:rsidRPr="00A606A6">
              <w:rPr>
                <w:rFonts w:ascii="Century Gothic" w:hAnsi="Century Gothic" w:cs="Arial"/>
                <w:lang w:eastAsia="es-ES_tradnl"/>
              </w:rPr>
              <w:t>. 202</w:t>
            </w:r>
            <w:r>
              <w:rPr>
                <w:rFonts w:ascii="Century Gothic" w:hAnsi="Century Gothic" w:cs="Arial"/>
                <w:lang w:eastAsia="es-ES_tradnl"/>
              </w:rPr>
              <w:t>6</w:t>
            </w:r>
          </w:p>
        </w:tc>
        <w:tc>
          <w:tcPr>
            <w:tcW w:w="851" w:type="dxa"/>
            <w:tcBorders>
              <w:top w:val="single" w:sz="4" w:space="0" w:color="auto"/>
              <w:left w:val="single" w:sz="4" w:space="0" w:color="auto"/>
              <w:bottom w:val="single" w:sz="4" w:space="0" w:color="auto"/>
              <w:right w:val="single" w:sz="4" w:space="0" w:color="auto"/>
            </w:tcBorders>
            <w:hideMark/>
          </w:tcPr>
          <w:p w14:paraId="293BCCFE" w14:textId="77777777" w:rsidR="0019459D" w:rsidRPr="00A606A6" w:rsidRDefault="0019459D" w:rsidP="00572386">
            <w:pPr>
              <w:spacing w:after="0" w:line="240" w:lineRule="auto"/>
              <w:jc w:val="both"/>
              <w:rPr>
                <w:rFonts w:ascii="Century Gothic" w:hAnsi="Century Gothic" w:cs="Arial"/>
                <w:lang w:eastAsia="es-ES_tradnl"/>
              </w:rPr>
            </w:pPr>
            <w:r>
              <w:rPr>
                <w:rFonts w:ascii="Century Gothic" w:hAnsi="Century Gothic" w:cs="Arial"/>
                <w:lang w:eastAsia="es-ES_tradnl"/>
              </w:rPr>
              <w:t>Oct</w:t>
            </w:r>
            <w:r w:rsidRPr="00A606A6">
              <w:rPr>
                <w:rFonts w:ascii="Century Gothic" w:hAnsi="Century Gothic" w:cs="Arial"/>
                <w:lang w:eastAsia="es-ES_tradnl"/>
              </w:rPr>
              <w:t>. 202</w:t>
            </w:r>
            <w:r>
              <w:rPr>
                <w:rFonts w:ascii="Century Gothic" w:hAnsi="Century Gothic" w:cs="Arial"/>
                <w:lang w:eastAsia="es-ES_tradnl"/>
              </w:rPr>
              <w:t>6</w:t>
            </w:r>
          </w:p>
        </w:tc>
        <w:tc>
          <w:tcPr>
            <w:tcW w:w="850" w:type="dxa"/>
            <w:tcBorders>
              <w:top w:val="single" w:sz="4" w:space="0" w:color="auto"/>
              <w:left w:val="single" w:sz="4" w:space="0" w:color="auto"/>
              <w:bottom w:val="single" w:sz="4" w:space="0" w:color="auto"/>
              <w:right w:val="single" w:sz="4" w:space="0" w:color="auto"/>
            </w:tcBorders>
            <w:hideMark/>
          </w:tcPr>
          <w:p w14:paraId="7633E464" w14:textId="77777777" w:rsidR="0019459D" w:rsidRPr="00A606A6" w:rsidRDefault="0019459D" w:rsidP="00572386">
            <w:pPr>
              <w:spacing w:after="0" w:line="240" w:lineRule="auto"/>
              <w:jc w:val="both"/>
              <w:rPr>
                <w:rFonts w:ascii="Century Gothic" w:hAnsi="Century Gothic" w:cs="Arial"/>
                <w:lang w:eastAsia="es-ES_tradnl"/>
              </w:rPr>
            </w:pPr>
            <w:r>
              <w:rPr>
                <w:rFonts w:ascii="Century Gothic" w:hAnsi="Century Gothic" w:cs="Arial"/>
                <w:lang w:eastAsia="es-ES_tradnl"/>
              </w:rPr>
              <w:t>Nov</w:t>
            </w:r>
            <w:r w:rsidRPr="00A606A6">
              <w:rPr>
                <w:rFonts w:ascii="Century Gothic" w:hAnsi="Century Gothic" w:cs="Arial"/>
                <w:lang w:eastAsia="es-ES_tradnl"/>
              </w:rPr>
              <w:t>. 202</w:t>
            </w:r>
            <w:r>
              <w:rPr>
                <w:rFonts w:ascii="Century Gothic" w:hAnsi="Century Gothic" w:cs="Arial"/>
                <w:lang w:eastAsia="es-ES_tradnl"/>
              </w:rPr>
              <w:t>6</w:t>
            </w:r>
          </w:p>
        </w:tc>
        <w:tc>
          <w:tcPr>
            <w:tcW w:w="740" w:type="dxa"/>
            <w:tcBorders>
              <w:top w:val="single" w:sz="4" w:space="0" w:color="auto"/>
              <w:left w:val="single" w:sz="4" w:space="0" w:color="auto"/>
              <w:bottom w:val="single" w:sz="4" w:space="0" w:color="auto"/>
              <w:right w:val="single" w:sz="4" w:space="0" w:color="auto"/>
            </w:tcBorders>
            <w:hideMark/>
          </w:tcPr>
          <w:p w14:paraId="3FCDD267" w14:textId="77777777" w:rsidR="0019459D" w:rsidRPr="00A606A6" w:rsidRDefault="0019459D" w:rsidP="00572386">
            <w:pPr>
              <w:spacing w:after="0" w:line="240" w:lineRule="auto"/>
              <w:jc w:val="both"/>
              <w:rPr>
                <w:rFonts w:ascii="Century Gothic" w:hAnsi="Century Gothic" w:cs="Arial"/>
                <w:lang w:eastAsia="es-ES_tradnl"/>
              </w:rPr>
            </w:pPr>
            <w:r>
              <w:rPr>
                <w:rFonts w:ascii="Century Gothic" w:hAnsi="Century Gothic" w:cs="Arial"/>
                <w:lang w:eastAsia="es-ES_tradnl"/>
              </w:rPr>
              <w:t>Dic</w:t>
            </w:r>
            <w:r w:rsidRPr="00A606A6">
              <w:rPr>
                <w:rFonts w:ascii="Century Gothic" w:hAnsi="Century Gothic" w:cs="Arial"/>
                <w:lang w:eastAsia="es-ES_tradnl"/>
              </w:rPr>
              <w:t>. 202</w:t>
            </w:r>
            <w:r>
              <w:rPr>
                <w:rFonts w:ascii="Century Gothic" w:hAnsi="Century Gothic" w:cs="Arial"/>
                <w:lang w:eastAsia="es-ES_tradnl"/>
              </w:rPr>
              <w:t>6</w:t>
            </w:r>
          </w:p>
        </w:tc>
        <w:tc>
          <w:tcPr>
            <w:tcW w:w="771" w:type="dxa"/>
            <w:tcBorders>
              <w:top w:val="single" w:sz="4" w:space="0" w:color="auto"/>
              <w:left w:val="single" w:sz="4" w:space="0" w:color="auto"/>
              <w:bottom w:val="single" w:sz="4" w:space="0" w:color="auto"/>
              <w:right w:val="single" w:sz="4" w:space="0" w:color="auto"/>
            </w:tcBorders>
            <w:hideMark/>
          </w:tcPr>
          <w:p w14:paraId="560D9FD8" w14:textId="77777777" w:rsidR="0019459D" w:rsidRPr="00A606A6" w:rsidRDefault="0019459D" w:rsidP="00572386">
            <w:pPr>
              <w:spacing w:after="0" w:line="240" w:lineRule="auto"/>
              <w:jc w:val="both"/>
              <w:rPr>
                <w:rFonts w:ascii="Century Gothic" w:hAnsi="Century Gothic" w:cs="Arial"/>
                <w:lang w:eastAsia="es-ES_tradnl"/>
              </w:rPr>
            </w:pPr>
            <w:r>
              <w:rPr>
                <w:rFonts w:ascii="Century Gothic" w:hAnsi="Century Gothic" w:cs="Arial"/>
                <w:lang w:eastAsia="es-ES_tradnl"/>
              </w:rPr>
              <w:t>Ene</w:t>
            </w:r>
            <w:r w:rsidRPr="00A606A6">
              <w:rPr>
                <w:rFonts w:ascii="Century Gothic" w:hAnsi="Century Gothic" w:cs="Arial"/>
                <w:lang w:eastAsia="es-ES_tradnl"/>
              </w:rPr>
              <w:t>. 202</w:t>
            </w:r>
            <w:r>
              <w:rPr>
                <w:rFonts w:ascii="Century Gothic" w:hAnsi="Century Gothic" w:cs="Arial"/>
                <w:lang w:eastAsia="es-ES_tradnl"/>
              </w:rPr>
              <w:t>7</w:t>
            </w:r>
          </w:p>
        </w:tc>
        <w:tc>
          <w:tcPr>
            <w:tcW w:w="943" w:type="dxa"/>
            <w:tcBorders>
              <w:top w:val="single" w:sz="4" w:space="0" w:color="auto"/>
              <w:left w:val="single" w:sz="4" w:space="0" w:color="auto"/>
              <w:bottom w:val="single" w:sz="4" w:space="0" w:color="auto"/>
              <w:right w:val="single" w:sz="4" w:space="0" w:color="auto"/>
            </w:tcBorders>
            <w:hideMark/>
          </w:tcPr>
          <w:p w14:paraId="63BA06EB" w14:textId="77777777" w:rsidR="0019459D" w:rsidRPr="00A606A6" w:rsidRDefault="0019459D" w:rsidP="00572386">
            <w:pPr>
              <w:spacing w:after="0" w:line="240" w:lineRule="auto"/>
              <w:jc w:val="both"/>
              <w:rPr>
                <w:rFonts w:ascii="Century Gothic" w:hAnsi="Century Gothic" w:cs="Arial"/>
                <w:lang w:eastAsia="es-ES_tradnl"/>
              </w:rPr>
            </w:pPr>
            <w:r>
              <w:rPr>
                <w:rFonts w:ascii="Century Gothic" w:hAnsi="Century Gothic" w:cs="Arial"/>
                <w:lang w:eastAsia="es-ES_tradnl"/>
              </w:rPr>
              <w:t>Feb</w:t>
            </w:r>
            <w:r w:rsidRPr="00A606A6">
              <w:rPr>
                <w:rFonts w:ascii="Century Gothic" w:hAnsi="Century Gothic" w:cs="Arial"/>
                <w:lang w:eastAsia="es-ES_tradnl"/>
              </w:rPr>
              <w:t>. 202</w:t>
            </w:r>
            <w:r>
              <w:rPr>
                <w:rFonts w:ascii="Century Gothic" w:hAnsi="Century Gothic" w:cs="Arial"/>
                <w:lang w:eastAsia="es-ES_tradnl"/>
              </w:rPr>
              <w:t>7</w:t>
            </w:r>
          </w:p>
        </w:tc>
      </w:tr>
      <w:tr w:rsidR="0019459D" w:rsidRPr="00A606A6" w14:paraId="61DEBFF0" w14:textId="77777777" w:rsidTr="00572386">
        <w:trPr>
          <w:trHeight w:val="491"/>
        </w:trPr>
        <w:tc>
          <w:tcPr>
            <w:tcW w:w="3823" w:type="dxa"/>
            <w:tcBorders>
              <w:top w:val="single" w:sz="4" w:space="0" w:color="auto"/>
              <w:left w:val="single" w:sz="4" w:space="0" w:color="auto"/>
              <w:bottom w:val="single" w:sz="4" w:space="0" w:color="auto"/>
              <w:right w:val="single" w:sz="4" w:space="0" w:color="auto"/>
            </w:tcBorders>
          </w:tcPr>
          <w:p w14:paraId="40F74DF4" w14:textId="77777777" w:rsidR="0019459D" w:rsidRPr="00A606A6" w:rsidRDefault="0019459D" w:rsidP="00572386">
            <w:pPr>
              <w:spacing w:after="0" w:line="240" w:lineRule="auto"/>
              <w:jc w:val="both"/>
              <w:rPr>
                <w:rFonts w:ascii="Century Gothic" w:hAnsi="Century Gothic" w:cs="Arial"/>
                <w:lang w:eastAsia="es-ES_tradnl"/>
              </w:rPr>
            </w:pPr>
            <w:r w:rsidRPr="00A606A6">
              <w:rPr>
                <w:rFonts w:ascii="Century Gothic" w:hAnsi="Century Gothic" w:cs="Arial"/>
                <w:lang w:eastAsia="es-ES_tradnl"/>
              </w:rPr>
              <w:t>Revisión del diagnóstico de capacidades organizacionales</w:t>
            </w:r>
          </w:p>
        </w:tc>
        <w:tc>
          <w:tcPr>
            <w:tcW w:w="850" w:type="dxa"/>
            <w:tcBorders>
              <w:top w:val="single" w:sz="4" w:space="0" w:color="auto"/>
              <w:left w:val="single" w:sz="4" w:space="0" w:color="auto"/>
              <w:bottom w:val="single" w:sz="4" w:space="0" w:color="auto"/>
              <w:right w:val="single" w:sz="4" w:space="0" w:color="auto"/>
            </w:tcBorders>
            <w:vAlign w:val="center"/>
            <w:hideMark/>
          </w:tcPr>
          <w:p w14:paraId="6A766B92" w14:textId="77777777" w:rsidR="0019459D" w:rsidRPr="00A606A6" w:rsidRDefault="0019459D" w:rsidP="00E1785E">
            <w:pPr>
              <w:spacing w:after="0" w:line="240" w:lineRule="auto"/>
              <w:jc w:val="center"/>
              <w:rPr>
                <w:rFonts w:ascii="Century Gothic" w:hAnsi="Century Gothic" w:cs="Arial"/>
                <w:lang w:eastAsia="es-ES_tradnl"/>
              </w:rPr>
            </w:pPr>
            <w:r w:rsidRPr="00A606A6">
              <w:rPr>
                <w:rFonts w:ascii="Century Gothic" w:hAnsi="Century Gothic" w:cs="Arial"/>
                <w:lang w:eastAsia="es-ES_tradnl"/>
              </w:rPr>
              <w:t>X</w:t>
            </w:r>
          </w:p>
        </w:tc>
        <w:tc>
          <w:tcPr>
            <w:tcW w:w="851" w:type="dxa"/>
            <w:tcBorders>
              <w:top w:val="single" w:sz="4" w:space="0" w:color="auto"/>
              <w:left w:val="single" w:sz="4" w:space="0" w:color="auto"/>
              <w:bottom w:val="single" w:sz="4" w:space="0" w:color="auto"/>
              <w:right w:val="single" w:sz="4" w:space="0" w:color="auto"/>
            </w:tcBorders>
            <w:vAlign w:val="center"/>
          </w:tcPr>
          <w:p w14:paraId="5C09A963" w14:textId="77777777" w:rsidR="0019459D" w:rsidRPr="00A606A6" w:rsidRDefault="0019459D" w:rsidP="00E1785E">
            <w:pPr>
              <w:spacing w:after="0" w:line="240" w:lineRule="auto"/>
              <w:jc w:val="center"/>
              <w:rPr>
                <w:rFonts w:ascii="Century Gothic" w:hAnsi="Century Gothic" w:cs="Arial"/>
                <w:lang w:eastAsia="es-ES_tradnl"/>
              </w:rPr>
            </w:pPr>
          </w:p>
        </w:tc>
        <w:tc>
          <w:tcPr>
            <w:tcW w:w="850" w:type="dxa"/>
            <w:tcBorders>
              <w:top w:val="single" w:sz="4" w:space="0" w:color="auto"/>
              <w:left w:val="single" w:sz="4" w:space="0" w:color="auto"/>
              <w:bottom w:val="single" w:sz="4" w:space="0" w:color="auto"/>
              <w:right w:val="single" w:sz="4" w:space="0" w:color="auto"/>
            </w:tcBorders>
            <w:vAlign w:val="center"/>
          </w:tcPr>
          <w:p w14:paraId="79B423A3" w14:textId="77777777" w:rsidR="0019459D" w:rsidRPr="00A606A6" w:rsidRDefault="0019459D" w:rsidP="00E1785E">
            <w:pPr>
              <w:spacing w:after="0" w:line="240" w:lineRule="auto"/>
              <w:jc w:val="center"/>
              <w:rPr>
                <w:rFonts w:ascii="Century Gothic" w:hAnsi="Century Gothic" w:cs="Arial"/>
                <w:lang w:eastAsia="es-ES_tradnl"/>
              </w:rPr>
            </w:pPr>
          </w:p>
        </w:tc>
        <w:tc>
          <w:tcPr>
            <w:tcW w:w="740" w:type="dxa"/>
            <w:tcBorders>
              <w:top w:val="single" w:sz="4" w:space="0" w:color="auto"/>
              <w:left w:val="single" w:sz="4" w:space="0" w:color="auto"/>
              <w:bottom w:val="single" w:sz="4" w:space="0" w:color="auto"/>
              <w:right w:val="single" w:sz="4" w:space="0" w:color="auto"/>
            </w:tcBorders>
            <w:vAlign w:val="center"/>
          </w:tcPr>
          <w:p w14:paraId="0EC81AE8" w14:textId="77777777" w:rsidR="0019459D" w:rsidRPr="00A606A6" w:rsidRDefault="0019459D" w:rsidP="00E1785E">
            <w:pPr>
              <w:spacing w:after="0" w:line="240" w:lineRule="auto"/>
              <w:jc w:val="center"/>
              <w:rPr>
                <w:rFonts w:ascii="Century Gothic" w:hAnsi="Century Gothic" w:cs="Arial"/>
                <w:lang w:eastAsia="es-ES_tradnl"/>
              </w:rPr>
            </w:pPr>
          </w:p>
        </w:tc>
        <w:tc>
          <w:tcPr>
            <w:tcW w:w="771" w:type="dxa"/>
            <w:tcBorders>
              <w:top w:val="single" w:sz="4" w:space="0" w:color="auto"/>
              <w:left w:val="single" w:sz="4" w:space="0" w:color="auto"/>
              <w:bottom w:val="single" w:sz="4" w:space="0" w:color="auto"/>
              <w:right w:val="single" w:sz="4" w:space="0" w:color="auto"/>
            </w:tcBorders>
            <w:vAlign w:val="center"/>
          </w:tcPr>
          <w:p w14:paraId="2DBCDEF8" w14:textId="77777777" w:rsidR="0019459D" w:rsidRPr="00A606A6" w:rsidRDefault="0019459D" w:rsidP="00E1785E">
            <w:pPr>
              <w:spacing w:after="0" w:line="240" w:lineRule="auto"/>
              <w:jc w:val="center"/>
              <w:rPr>
                <w:rFonts w:ascii="Century Gothic" w:hAnsi="Century Gothic" w:cs="Arial"/>
                <w:lang w:eastAsia="es-ES_tradnl"/>
              </w:rPr>
            </w:pPr>
          </w:p>
        </w:tc>
        <w:tc>
          <w:tcPr>
            <w:tcW w:w="943" w:type="dxa"/>
            <w:tcBorders>
              <w:top w:val="single" w:sz="4" w:space="0" w:color="auto"/>
              <w:left w:val="single" w:sz="4" w:space="0" w:color="auto"/>
              <w:bottom w:val="single" w:sz="4" w:space="0" w:color="auto"/>
              <w:right w:val="single" w:sz="4" w:space="0" w:color="auto"/>
            </w:tcBorders>
            <w:vAlign w:val="center"/>
          </w:tcPr>
          <w:p w14:paraId="41C29BC6" w14:textId="77777777" w:rsidR="0019459D" w:rsidRPr="00A606A6" w:rsidRDefault="0019459D" w:rsidP="00E1785E">
            <w:pPr>
              <w:spacing w:after="0" w:line="240" w:lineRule="auto"/>
              <w:jc w:val="center"/>
              <w:rPr>
                <w:rFonts w:ascii="Century Gothic" w:hAnsi="Century Gothic" w:cs="Arial"/>
                <w:lang w:eastAsia="es-ES_tradnl"/>
              </w:rPr>
            </w:pPr>
          </w:p>
        </w:tc>
      </w:tr>
      <w:tr w:rsidR="0019459D" w:rsidRPr="00A606A6" w14:paraId="5D504085" w14:textId="77777777" w:rsidTr="00572386">
        <w:trPr>
          <w:trHeight w:val="513"/>
        </w:trPr>
        <w:tc>
          <w:tcPr>
            <w:tcW w:w="3823" w:type="dxa"/>
            <w:tcBorders>
              <w:top w:val="single" w:sz="4" w:space="0" w:color="auto"/>
              <w:left w:val="single" w:sz="4" w:space="0" w:color="auto"/>
              <w:bottom w:val="single" w:sz="4" w:space="0" w:color="auto"/>
              <w:right w:val="single" w:sz="4" w:space="0" w:color="auto"/>
            </w:tcBorders>
            <w:hideMark/>
          </w:tcPr>
          <w:p w14:paraId="39763F31" w14:textId="77777777" w:rsidR="0019459D" w:rsidRPr="00A606A6" w:rsidRDefault="0019459D" w:rsidP="00572386">
            <w:pPr>
              <w:spacing w:after="0" w:line="240" w:lineRule="auto"/>
              <w:jc w:val="both"/>
              <w:rPr>
                <w:rFonts w:ascii="Century Gothic" w:hAnsi="Century Gothic" w:cs="Arial"/>
                <w:lang w:eastAsia="es-ES_tradnl"/>
              </w:rPr>
            </w:pPr>
            <w:r w:rsidRPr="00A606A6">
              <w:rPr>
                <w:rFonts w:ascii="Century Gothic" w:hAnsi="Century Gothic" w:cs="Arial"/>
                <w:lang w:eastAsia="es-ES_tradnl"/>
              </w:rPr>
              <w:t>Análisis de las brechas existentes en el eje estratégico</w:t>
            </w:r>
          </w:p>
        </w:tc>
        <w:tc>
          <w:tcPr>
            <w:tcW w:w="850" w:type="dxa"/>
            <w:tcBorders>
              <w:top w:val="single" w:sz="4" w:space="0" w:color="auto"/>
              <w:left w:val="single" w:sz="4" w:space="0" w:color="auto"/>
              <w:bottom w:val="single" w:sz="4" w:space="0" w:color="auto"/>
              <w:right w:val="single" w:sz="4" w:space="0" w:color="auto"/>
            </w:tcBorders>
            <w:vAlign w:val="center"/>
            <w:hideMark/>
          </w:tcPr>
          <w:p w14:paraId="08630EF3" w14:textId="77777777" w:rsidR="0019459D" w:rsidRPr="00A606A6" w:rsidRDefault="0019459D" w:rsidP="00E1785E">
            <w:pPr>
              <w:spacing w:after="0" w:line="240" w:lineRule="auto"/>
              <w:jc w:val="center"/>
              <w:rPr>
                <w:rFonts w:ascii="Century Gothic" w:hAnsi="Century Gothic" w:cs="Arial"/>
                <w:lang w:eastAsia="es-ES_tradnl"/>
              </w:rPr>
            </w:pPr>
            <w:r w:rsidRPr="00A606A6">
              <w:rPr>
                <w:rFonts w:ascii="Century Gothic" w:hAnsi="Century Gothic" w:cs="Arial"/>
                <w:lang w:eastAsia="es-ES_tradnl"/>
              </w:rPr>
              <w:t>X</w:t>
            </w:r>
          </w:p>
        </w:tc>
        <w:tc>
          <w:tcPr>
            <w:tcW w:w="851" w:type="dxa"/>
            <w:tcBorders>
              <w:top w:val="single" w:sz="4" w:space="0" w:color="auto"/>
              <w:left w:val="single" w:sz="4" w:space="0" w:color="auto"/>
              <w:bottom w:val="single" w:sz="4" w:space="0" w:color="auto"/>
              <w:right w:val="single" w:sz="4" w:space="0" w:color="auto"/>
            </w:tcBorders>
            <w:vAlign w:val="center"/>
          </w:tcPr>
          <w:p w14:paraId="5B413314" w14:textId="77777777" w:rsidR="0019459D" w:rsidRPr="00A606A6" w:rsidRDefault="0019459D" w:rsidP="00E1785E">
            <w:pPr>
              <w:spacing w:after="0" w:line="240" w:lineRule="auto"/>
              <w:jc w:val="center"/>
              <w:rPr>
                <w:rFonts w:ascii="Century Gothic" w:hAnsi="Century Gothic" w:cs="Arial"/>
                <w:lang w:eastAsia="es-ES_tradnl"/>
              </w:rPr>
            </w:pPr>
          </w:p>
        </w:tc>
        <w:tc>
          <w:tcPr>
            <w:tcW w:w="850" w:type="dxa"/>
            <w:tcBorders>
              <w:top w:val="single" w:sz="4" w:space="0" w:color="auto"/>
              <w:left w:val="single" w:sz="4" w:space="0" w:color="auto"/>
              <w:bottom w:val="single" w:sz="4" w:space="0" w:color="auto"/>
              <w:right w:val="single" w:sz="4" w:space="0" w:color="auto"/>
            </w:tcBorders>
            <w:vAlign w:val="center"/>
          </w:tcPr>
          <w:p w14:paraId="6F5165F2" w14:textId="77777777" w:rsidR="0019459D" w:rsidRPr="00A606A6" w:rsidRDefault="0019459D" w:rsidP="00E1785E">
            <w:pPr>
              <w:spacing w:after="0" w:line="240" w:lineRule="auto"/>
              <w:jc w:val="center"/>
              <w:rPr>
                <w:rFonts w:ascii="Century Gothic" w:hAnsi="Century Gothic" w:cs="Arial"/>
                <w:lang w:eastAsia="es-ES_tradnl"/>
              </w:rPr>
            </w:pPr>
          </w:p>
        </w:tc>
        <w:tc>
          <w:tcPr>
            <w:tcW w:w="740" w:type="dxa"/>
            <w:tcBorders>
              <w:top w:val="single" w:sz="4" w:space="0" w:color="auto"/>
              <w:left w:val="single" w:sz="4" w:space="0" w:color="auto"/>
              <w:bottom w:val="single" w:sz="4" w:space="0" w:color="auto"/>
              <w:right w:val="single" w:sz="4" w:space="0" w:color="auto"/>
            </w:tcBorders>
            <w:vAlign w:val="center"/>
          </w:tcPr>
          <w:p w14:paraId="20C0F365" w14:textId="77777777" w:rsidR="0019459D" w:rsidRPr="00A606A6" w:rsidRDefault="0019459D" w:rsidP="00E1785E">
            <w:pPr>
              <w:spacing w:after="0" w:line="240" w:lineRule="auto"/>
              <w:jc w:val="center"/>
              <w:rPr>
                <w:rFonts w:ascii="Century Gothic" w:hAnsi="Century Gothic" w:cs="Arial"/>
                <w:lang w:eastAsia="es-ES_tradnl"/>
              </w:rPr>
            </w:pPr>
          </w:p>
        </w:tc>
        <w:tc>
          <w:tcPr>
            <w:tcW w:w="771" w:type="dxa"/>
            <w:tcBorders>
              <w:top w:val="single" w:sz="4" w:space="0" w:color="auto"/>
              <w:left w:val="single" w:sz="4" w:space="0" w:color="auto"/>
              <w:bottom w:val="single" w:sz="4" w:space="0" w:color="auto"/>
              <w:right w:val="single" w:sz="4" w:space="0" w:color="auto"/>
            </w:tcBorders>
            <w:vAlign w:val="center"/>
          </w:tcPr>
          <w:p w14:paraId="2546348C" w14:textId="77777777" w:rsidR="0019459D" w:rsidRPr="00A606A6" w:rsidRDefault="0019459D" w:rsidP="00E1785E">
            <w:pPr>
              <w:spacing w:after="0" w:line="240" w:lineRule="auto"/>
              <w:jc w:val="center"/>
              <w:rPr>
                <w:rFonts w:ascii="Century Gothic" w:hAnsi="Century Gothic" w:cs="Arial"/>
                <w:lang w:eastAsia="es-ES_tradnl"/>
              </w:rPr>
            </w:pPr>
          </w:p>
        </w:tc>
        <w:tc>
          <w:tcPr>
            <w:tcW w:w="943" w:type="dxa"/>
            <w:tcBorders>
              <w:top w:val="single" w:sz="4" w:space="0" w:color="auto"/>
              <w:left w:val="single" w:sz="4" w:space="0" w:color="auto"/>
              <w:bottom w:val="single" w:sz="4" w:space="0" w:color="auto"/>
              <w:right w:val="single" w:sz="4" w:space="0" w:color="auto"/>
            </w:tcBorders>
            <w:vAlign w:val="center"/>
          </w:tcPr>
          <w:p w14:paraId="115AA3F2" w14:textId="77777777" w:rsidR="0019459D" w:rsidRPr="00A606A6" w:rsidRDefault="0019459D" w:rsidP="00E1785E">
            <w:pPr>
              <w:spacing w:after="0" w:line="240" w:lineRule="auto"/>
              <w:jc w:val="center"/>
              <w:rPr>
                <w:rFonts w:ascii="Century Gothic" w:hAnsi="Century Gothic" w:cs="Arial"/>
                <w:lang w:eastAsia="es-ES_tradnl"/>
              </w:rPr>
            </w:pPr>
          </w:p>
        </w:tc>
      </w:tr>
      <w:tr w:rsidR="0019459D" w:rsidRPr="00A606A6" w14:paraId="5197CF4C" w14:textId="77777777" w:rsidTr="00572386">
        <w:trPr>
          <w:trHeight w:val="545"/>
        </w:trPr>
        <w:tc>
          <w:tcPr>
            <w:tcW w:w="3823" w:type="dxa"/>
            <w:tcBorders>
              <w:top w:val="single" w:sz="4" w:space="0" w:color="auto"/>
              <w:left w:val="single" w:sz="4" w:space="0" w:color="auto"/>
              <w:bottom w:val="single" w:sz="4" w:space="0" w:color="auto"/>
              <w:right w:val="single" w:sz="4" w:space="0" w:color="auto"/>
            </w:tcBorders>
            <w:hideMark/>
          </w:tcPr>
          <w:p w14:paraId="6AC824B3" w14:textId="77777777" w:rsidR="0019459D" w:rsidRPr="00A606A6" w:rsidRDefault="0019459D" w:rsidP="00572386">
            <w:pPr>
              <w:spacing w:after="0" w:line="240" w:lineRule="auto"/>
              <w:jc w:val="both"/>
              <w:rPr>
                <w:rFonts w:ascii="Century Gothic" w:hAnsi="Century Gothic" w:cs="Arial"/>
                <w:lang w:eastAsia="es-ES_tradnl"/>
              </w:rPr>
            </w:pPr>
            <w:r w:rsidRPr="00A606A6">
              <w:rPr>
                <w:rFonts w:ascii="Century Gothic" w:hAnsi="Century Gothic" w:cs="Arial"/>
                <w:lang w:eastAsia="es-ES_tradnl"/>
              </w:rPr>
              <w:t>Adecuación del “Paquete de Solución”</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34E6EF" w14:textId="77777777" w:rsidR="0019459D" w:rsidRPr="00A606A6" w:rsidRDefault="0019459D" w:rsidP="00E1785E">
            <w:pPr>
              <w:spacing w:after="0" w:line="240" w:lineRule="auto"/>
              <w:jc w:val="center"/>
              <w:rPr>
                <w:rFonts w:ascii="Century Gothic" w:hAnsi="Century Gothic" w:cs="Arial"/>
                <w:lang w:eastAsia="es-ES_tradnl"/>
              </w:rPr>
            </w:pPr>
            <w:r w:rsidRPr="00A606A6">
              <w:rPr>
                <w:rFonts w:ascii="Century Gothic" w:hAnsi="Century Gothic" w:cs="Arial"/>
                <w:lang w:eastAsia="es-ES_tradnl"/>
              </w:rPr>
              <w:t>X</w:t>
            </w:r>
          </w:p>
        </w:tc>
        <w:tc>
          <w:tcPr>
            <w:tcW w:w="851" w:type="dxa"/>
            <w:tcBorders>
              <w:top w:val="single" w:sz="4" w:space="0" w:color="auto"/>
              <w:left w:val="single" w:sz="4" w:space="0" w:color="auto"/>
              <w:bottom w:val="single" w:sz="4" w:space="0" w:color="auto"/>
              <w:right w:val="single" w:sz="4" w:space="0" w:color="auto"/>
            </w:tcBorders>
            <w:vAlign w:val="center"/>
          </w:tcPr>
          <w:p w14:paraId="578C14B2" w14:textId="77777777" w:rsidR="0019459D" w:rsidRPr="00A606A6" w:rsidRDefault="0019459D" w:rsidP="00E1785E">
            <w:pPr>
              <w:spacing w:after="0" w:line="240" w:lineRule="auto"/>
              <w:jc w:val="center"/>
              <w:rPr>
                <w:rFonts w:ascii="Century Gothic" w:hAnsi="Century Gothic" w:cs="Arial"/>
                <w:lang w:eastAsia="es-ES_tradnl"/>
              </w:rPr>
            </w:pPr>
          </w:p>
        </w:tc>
        <w:tc>
          <w:tcPr>
            <w:tcW w:w="850" w:type="dxa"/>
            <w:tcBorders>
              <w:top w:val="single" w:sz="4" w:space="0" w:color="auto"/>
              <w:left w:val="single" w:sz="4" w:space="0" w:color="auto"/>
              <w:bottom w:val="single" w:sz="4" w:space="0" w:color="auto"/>
              <w:right w:val="single" w:sz="4" w:space="0" w:color="auto"/>
            </w:tcBorders>
            <w:vAlign w:val="center"/>
          </w:tcPr>
          <w:p w14:paraId="3402E182" w14:textId="77777777" w:rsidR="0019459D" w:rsidRPr="00A606A6" w:rsidRDefault="0019459D" w:rsidP="00E1785E">
            <w:pPr>
              <w:spacing w:after="0" w:line="240" w:lineRule="auto"/>
              <w:jc w:val="center"/>
              <w:rPr>
                <w:rFonts w:ascii="Century Gothic" w:hAnsi="Century Gothic" w:cs="Arial"/>
                <w:lang w:eastAsia="es-ES_tradnl"/>
              </w:rPr>
            </w:pPr>
          </w:p>
        </w:tc>
        <w:tc>
          <w:tcPr>
            <w:tcW w:w="740" w:type="dxa"/>
            <w:tcBorders>
              <w:top w:val="single" w:sz="4" w:space="0" w:color="auto"/>
              <w:left w:val="single" w:sz="4" w:space="0" w:color="auto"/>
              <w:bottom w:val="single" w:sz="4" w:space="0" w:color="auto"/>
              <w:right w:val="single" w:sz="4" w:space="0" w:color="auto"/>
            </w:tcBorders>
            <w:vAlign w:val="center"/>
          </w:tcPr>
          <w:p w14:paraId="6D9200D4" w14:textId="77777777" w:rsidR="0019459D" w:rsidRPr="00A606A6" w:rsidRDefault="0019459D" w:rsidP="00E1785E">
            <w:pPr>
              <w:spacing w:after="0" w:line="240" w:lineRule="auto"/>
              <w:jc w:val="center"/>
              <w:rPr>
                <w:rFonts w:ascii="Century Gothic" w:hAnsi="Century Gothic" w:cs="Arial"/>
                <w:lang w:eastAsia="es-ES_tradnl"/>
              </w:rPr>
            </w:pPr>
          </w:p>
        </w:tc>
        <w:tc>
          <w:tcPr>
            <w:tcW w:w="771" w:type="dxa"/>
            <w:tcBorders>
              <w:top w:val="single" w:sz="4" w:space="0" w:color="auto"/>
              <w:left w:val="single" w:sz="4" w:space="0" w:color="auto"/>
              <w:bottom w:val="single" w:sz="4" w:space="0" w:color="auto"/>
              <w:right w:val="single" w:sz="4" w:space="0" w:color="auto"/>
            </w:tcBorders>
            <w:vAlign w:val="center"/>
          </w:tcPr>
          <w:p w14:paraId="1536C598" w14:textId="77777777" w:rsidR="0019459D" w:rsidRPr="00A606A6" w:rsidRDefault="0019459D" w:rsidP="00E1785E">
            <w:pPr>
              <w:spacing w:after="0" w:line="240" w:lineRule="auto"/>
              <w:jc w:val="center"/>
              <w:rPr>
                <w:rFonts w:ascii="Century Gothic" w:hAnsi="Century Gothic" w:cs="Arial"/>
                <w:lang w:eastAsia="es-ES_tradnl"/>
              </w:rPr>
            </w:pPr>
          </w:p>
        </w:tc>
        <w:tc>
          <w:tcPr>
            <w:tcW w:w="943" w:type="dxa"/>
            <w:tcBorders>
              <w:top w:val="single" w:sz="4" w:space="0" w:color="auto"/>
              <w:left w:val="single" w:sz="4" w:space="0" w:color="auto"/>
              <w:bottom w:val="single" w:sz="4" w:space="0" w:color="auto"/>
              <w:right w:val="single" w:sz="4" w:space="0" w:color="auto"/>
            </w:tcBorders>
            <w:vAlign w:val="center"/>
          </w:tcPr>
          <w:p w14:paraId="7147265E" w14:textId="77777777" w:rsidR="0019459D" w:rsidRPr="00A606A6" w:rsidRDefault="0019459D" w:rsidP="00E1785E">
            <w:pPr>
              <w:spacing w:after="0" w:line="240" w:lineRule="auto"/>
              <w:jc w:val="center"/>
              <w:rPr>
                <w:rFonts w:ascii="Century Gothic" w:hAnsi="Century Gothic" w:cs="Arial"/>
                <w:lang w:eastAsia="es-ES_tradnl"/>
              </w:rPr>
            </w:pPr>
          </w:p>
        </w:tc>
      </w:tr>
      <w:tr w:rsidR="0019459D" w:rsidRPr="00A606A6" w14:paraId="08AE6DB0" w14:textId="77777777" w:rsidTr="00572386">
        <w:trPr>
          <w:trHeight w:val="284"/>
        </w:trPr>
        <w:tc>
          <w:tcPr>
            <w:tcW w:w="3823" w:type="dxa"/>
            <w:tcBorders>
              <w:top w:val="single" w:sz="4" w:space="0" w:color="auto"/>
              <w:left w:val="single" w:sz="4" w:space="0" w:color="auto"/>
              <w:bottom w:val="single" w:sz="4" w:space="0" w:color="auto"/>
              <w:right w:val="single" w:sz="4" w:space="0" w:color="auto"/>
            </w:tcBorders>
            <w:hideMark/>
          </w:tcPr>
          <w:p w14:paraId="47F866DB" w14:textId="77777777" w:rsidR="0019459D" w:rsidRPr="00A606A6" w:rsidRDefault="0019459D" w:rsidP="00572386">
            <w:pPr>
              <w:spacing w:after="0" w:line="240" w:lineRule="auto"/>
              <w:jc w:val="both"/>
              <w:rPr>
                <w:rFonts w:ascii="Century Gothic" w:hAnsi="Century Gothic" w:cs="Arial"/>
                <w:lang w:eastAsia="es-ES_tradnl"/>
              </w:rPr>
            </w:pPr>
            <w:r w:rsidRPr="00A606A6">
              <w:rPr>
                <w:rFonts w:ascii="Century Gothic" w:hAnsi="Century Gothic" w:cs="Arial"/>
                <w:lang w:eastAsia="es-ES_tradnl"/>
              </w:rPr>
              <w:t xml:space="preserve">Revisión documental </w:t>
            </w:r>
          </w:p>
        </w:tc>
        <w:tc>
          <w:tcPr>
            <w:tcW w:w="850" w:type="dxa"/>
            <w:tcBorders>
              <w:top w:val="single" w:sz="4" w:space="0" w:color="auto"/>
              <w:left w:val="single" w:sz="4" w:space="0" w:color="auto"/>
              <w:bottom w:val="single" w:sz="4" w:space="0" w:color="auto"/>
              <w:right w:val="single" w:sz="4" w:space="0" w:color="auto"/>
            </w:tcBorders>
            <w:vAlign w:val="center"/>
            <w:hideMark/>
          </w:tcPr>
          <w:p w14:paraId="1F8ECE01" w14:textId="77777777" w:rsidR="0019459D" w:rsidRPr="00A606A6" w:rsidRDefault="0019459D" w:rsidP="00E1785E">
            <w:pPr>
              <w:spacing w:after="0" w:line="240" w:lineRule="auto"/>
              <w:jc w:val="center"/>
              <w:rPr>
                <w:rFonts w:ascii="Century Gothic" w:hAnsi="Century Gothic" w:cs="Arial"/>
                <w:lang w:eastAsia="es-ES_tradnl"/>
              </w:rPr>
            </w:pPr>
            <w:r w:rsidRPr="00A606A6">
              <w:rPr>
                <w:rFonts w:ascii="Century Gothic" w:hAnsi="Century Gothic" w:cs="Arial"/>
                <w:lang w:eastAsia="es-ES_tradnl"/>
              </w:rPr>
              <w:t>X</w:t>
            </w:r>
          </w:p>
        </w:tc>
        <w:tc>
          <w:tcPr>
            <w:tcW w:w="851" w:type="dxa"/>
            <w:tcBorders>
              <w:top w:val="single" w:sz="4" w:space="0" w:color="auto"/>
              <w:left w:val="single" w:sz="4" w:space="0" w:color="auto"/>
              <w:bottom w:val="single" w:sz="4" w:space="0" w:color="auto"/>
              <w:right w:val="single" w:sz="4" w:space="0" w:color="auto"/>
            </w:tcBorders>
            <w:vAlign w:val="center"/>
          </w:tcPr>
          <w:p w14:paraId="4481CC29" w14:textId="77777777" w:rsidR="0019459D" w:rsidRPr="00A606A6" w:rsidRDefault="0019459D" w:rsidP="00E1785E">
            <w:pPr>
              <w:spacing w:after="0" w:line="240" w:lineRule="auto"/>
              <w:jc w:val="center"/>
              <w:rPr>
                <w:rFonts w:ascii="Century Gothic" w:hAnsi="Century Gothic" w:cs="Arial"/>
                <w:lang w:eastAsia="es-ES_tradnl"/>
              </w:rPr>
            </w:pPr>
          </w:p>
        </w:tc>
        <w:tc>
          <w:tcPr>
            <w:tcW w:w="850" w:type="dxa"/>
            <w:tcBorders>
              <w:top w:val="single" w:sz="4" w:space="0" w:color="auto"/>
              <w:left w:val="single" w:sz="4" w:space="0" w:color="auto"/>
              <w:bottom w:val="single" w:sz="4" w:space="0" w:color="auto"/>
              <w:right w:val="single" w:sz="4" w:space="0" w:color="auto"/>
            </w:tcBorders>
            <w:vAlign w:val="center"/>
          </w:tcPr>
          <w:p w14:paraId="42822BE4" w14:textId="77777777" w:rsidR="0019459D" w:rsidRPr="00A606A6" w:rsidRDefault="0019459D" w:rsidP="00E1785E">
            <w:pPr>
              <w:spacing w:after="0" w:line="240" w:lineRule="auto"/>
              <w:jc w:val="center"/>
              <w:rPr>
                <w:rFonts w:ascii="Century Gothic" w:hAnsi="Century Gothic" w:cs="Arial"/>
                <w:lang w:eastAsia="es-ES_tradnl"/>
              </w:rPr>
            </w:pPr>
          </w:p>
        </w:tc>
        <w:tc>
          <w:tcPr>
            <w:tcW w:w="740" w:type="dxa"/>
            <w:tcBorders>
              <w:top w:val="single" w:sz="4" w:space="0" w:color="auto"/>
              <w:left w:val="single" w:sz="4" w:space="0" w:color="auto"/>
              <w:bottom w:val="single" w:sz="4" w:space="0" w:color="auto"/>
              <w:right w:val="single" w:sz="4" w:space="0" w:color="auto"/>
            </w:tcBorders>
            <w:vAlign w:val="center"/>
          </w:tcPr>
          <w:p w14:paraId="16DAB25B" w14:textId="77777777" w:rsidR="0019459D" w:rsidRPr="00A606A6" w:rsidRDefault="0019459D" w:rsidP="00E1785E">
            <w:pPr>
              <w:spacing w:after="0" w:line="240" w:lineRule="auto"/>
              <w:jc w:val="center"/>
              <w:rPr>
                <w:rFonts w:ascii="Century Gothic" w:hAnsi="Century Gothic" w:cs="Arial"/>
                <w:lang w:eastAsia="es-ES_tradnl"/>
              </w:rPr>
            </w:pPr>
          </w:p>
        </w:tc>
        <w:tc>
          <w:tcPr>
            <w:tcW w:w="771" w:type="dxa"/>
            <w:tcBorders>
              <w:top w:val="single" w:sz="4" w:space="0" w:color="auto"/>
              <w:left w:val="single" w:sz="4" w:space="0" w:color="auto"/>
              <w:bottom w:val="single" w:sz="4" w:space="0" w:color="auto"/>
              <w:right w:val="single" w:sz="4" w:space="0" w:color="auto"/>
            </w:tcBorders>
            <w:vAlign w:val="center"/>
          </w:tcPr>
          <w:p w14:paraId="5EF90F72" w14:textId="77777777" w:rsidR="0019459D" w:rsidRPr="00A606A6" w:rsidRDefault="0019459D" w:rsidP="00E1785E">
            <w:pPr>
              <w:spacing w:after="0" w:line="240" w:lineRule="auto"/>
              <w:jc w:val="center"/>
              <w:rPr>
                <w:rFonts w:ascii="Century Gothic" w:hAnsi="Century Gothic" w:cs="Arial"/>
                <w:lang w:eastAsia="es-ES_tradnl"/>
              </w:rPr>
            </w:pPr>
          </w:p>
        </w:tc>
        <w:tc>
          <w:tcPr>
            <w:tcW w:w="943" w:type="dxa"/>
            <w:tcBorders>
              <w:top w:val="single" w:sz="4" w:space="0" w:color="auto"/>
              <w:left w:val="single" w:sz="4" w:space="0" w:color="auto"/>
              <w:bottom w:val="single" w:sz="4" w:space="0" w:color="auto"/>
              <w:right w:val="single" w:sz="4" w:space="0" w:color="auto"/>
            </w:tcBorders>
            <w:vAlign w:val="center"/>
          </w:tcPr>
          <w:p w14:paraId="13D25FB5" w14:textId="77777777" w:rsidR="0019459D" w:rsidRPr="00A606A6" w:rsidRDefault="0019459D" w:rsidP="00E1785E">
            <w:pPr>
              <w:spacing w:after="0" w:line="240" w:lineRule="auto"/>
              <w:jc w:val="center"/>
              <w:rPr>
                <w:rFonts w:ascii="Century Gothic" w:hAnsi="Century Gothic" w:cs="Arial"/>
                <w:lang w:eastAsia="es-ES_tradnl"/>
              </w:rPr>
            </w:pPr>
          </w:p>
        </w:tc>
      </w:tr>
      <w:tr w:rsidR="0019459D" w:rsidRPr="00A606A6" w14:paraId="6588BE53" w14:textId="77777777" w:rsidTr="00572386">
        <w:trPr>
          <w:trHeight w:val="528"/>
        </w:trPr>
        <w:tc>
          <w:tcPr>
            <w:tcW w:w="3823" w:type="dxa"/>
            <w:tcBorders>
              <w:top w:val="single" w:sz="4" w:space="0" w:color="auto"/>
              <w:left w:val="single" w:sz="4" w:space="0" w:color="auto"/>
              <w:bottom w:val="single" w:sz="4" w:space="0" w:color="auto"/>
              <w:right w:val="single" w:sz="4" w:space="0" w:color="auto"/>
            </w:tcBorders>
            <w:hideMark/>
          </w:tcPr>
          <w:p w14:paraId="26B29EA1" w14:textId="77777777" w:rsidR="0019459D" w:rsidRPr="00A606A6" w:rsidRDefault="0019459D" w:rsidP="00572386">
            <w:pPr>
              <w:spacing w:after="0" w:line="240" w:lineRule="auto"/>
              <w:jc w:val="both"/>
              <w:rPr>
                <w:rFonts w:ascii="Century Gothic" w:hAnsi="Century Gothic" w:cs="Arial"/>
                <w:lang w:eastAsia="es-ES_tradnl"/>
              </w:rPr>
            </w:pPr>
            <w:r w:rsidRPr="00A606A6">
              <w:rPr>
                <w:rFonts w:ascii="Century Gothic" w:hAnsi="Century Gothic" w:cs="Arial"/>
                <w:lang w:eastAsia="es-ES_tradnl"/>
              </w:rPr>
              <w:t>Actividades de formación presencial</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7C47FA" w14:textId="77777777" w:rsidR="0019459D" w:rsidRPr="00A606A6" w:rsidRDefault="0019459D" w:rsidP="00E1785E">
            <w:pPr>
              <w:spacing w:after="0" w:line="240" w:lineRule="auto"/>
              <w:jc w:val="center"/>
              <w:rPr>
                <w:rFonts w:ascii="Century Gothic" w:hAnsi="Century Gothic" w:cs="Arial"/>
                <w:lang w:eastAsia="es-ES_tradnl"/>
              </w:rPr>
            </w:pPr>
            <w:r w:rsidRPr="00A606A6">
              <w:rPr>
                <w:rFonts w:ascii="Century Gothic" w:hAnsi="Century Gothic" w:cs="Arial"/>
                <w:lang w:eastAsia="es-ES_tradnl"/>
              </w:rPr>
              <w:t>X</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E21239" w14:textId="77777777" w:rsidR="0019459D" w:rsidRPr="00A606A6" w:rsidRDefault="0019459D" w:rsidP="00E1785E">
            <w:pPr>
              <w:spacing w:after="0" w:line="240" w:lineRule="auto"/>
              <w:jc w:val="center"/>
              <w:rPr>
                <w:rFonts w:ascii="Century Gothic" w:hAnsi="Century Gothic" w:cs="Arial"/>
                <w:lang w:eastAsia="es-ES_tradnl"/>
              </w:rPr>
            </w:pPr>
            <w:r w:rsidRPr="00A606A6">
              <w:rPr>
                <w:rFonts w:ascii="Century Gothic" w:hAnsi="Century Gothic" w:cs="Arial"/>
                <w:lang w:eastAsia="es-ES_tradnl"/>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62E1C45C" w14:textId="77777777" w:rsidR="0019459D" w:rsidRPr="00A606A6" w:rsidRDefault="0019459D" w:rsidP="00E1785E">
            <w:pPr>
              <w:spacing w:after="0" w:line="240" w:lineRule="auto"/>
              <w:jc w:val="center"/>
              <w:rPr>
                <w:rFonts w:ascii="Century Gothic" w:hAnsi="Century Gothic" w:cs="Arial"/>
                <w:lang w:eastAsia="es-ES_tradnl"/>
              </w:rPr>
            </w:pPr>
            <w:r w:rsidRPr="00A606A6">
              <w:rPr>
                <w:rFonts w:ascii="Century Gothic" w:hAnsi="Century Gothic" w:cs="Arial"/>
                <w:lang w:eastAsia="es-ES_tradnl"/>
              </w:rPr>
              <w:t>X</w:t>
            </w:r>
          </w:p>
        </w:tc>
        <w:tc>
          <w:tcPr>
            <w:tcW w:w="740" w:type="dxa"/>
            <w:tcBorders>
              <w:top w:val="single" w:sz="4" w:space="0" w:color="auto"/>
              <w:left w:val="single" w:sz="4" w:space="0" w:color="auto"/>
              <w:bottom w:val="single" w:sz="4" w:space="0" w:color="auto"/>
              <w:right w:val="single" w:sz="4" w:space="0" w:color="auto"/>
            </w:tcBorders>
            <w:vAlign w:val="center"/>
            <w:hideMark/>
          </w:tcPr>
          <w:p w14:paraId="0A36EB58" w14:textId="77777777" w:rsidR="0019459D" w:rsidRPr="00A606A6" w:rsidRDefault="0019459D" w:rsidP="00E1785E">
            <w:pPr>
              <w:spacing w:after="0" w:line="240" w:lineRule="auto"/>
              <w:jc w:val="center"/>
              <w:rPr>
                <w:rFonts w:ascii="Century Gothic" w:hAnsi="Century Gothic" w:cs="Arial"/>
                <w:lang w:eastAsia="es-ES_tradnl"/>
              </w:rPr>
            </w:pPr>
            <w:r w:rsidRPr="00A606A6">
              <w:rPr>
                <w:rFonts w:ascii="Century Gothic" w:hAnsi="Century Gothic" w:cs="Arial"/>
                <w:lang w:eastAsia="es-ES_tradnl"/>
              </w:rPr>
              <w:t>X</w:t>
            </w:r>
          </w:p>
        </w:tc>
        <w:tc>
          <w:tcPr>
            <w:tcW w:w="771" w:type="dxa"/>
            <w:tcBorders>
              <w:top w:val="single" w:sz="4" w:space="0" w:color="auto"/>
              <w:left w:val="single" w:sz="4" w:space="0" w:color="auto"/>
              <w:bottom w:val="single" w:sz="4" w:space="0" w:color="auto"/>
              <w:right w:val="single" w:sz="4" w:space="0" w:color="auto"/>
            </w:tcBorders>
            <w:vAlign w:val="center"/>
            <w:hideMark/>
          </w:tcPr>
          <w:p w14:paraId="77EF5459" w14:textId="77777777" w:rsidR="0019459D" w:rsidRPr="00A606A6" w:rsidRDefault="0019459D" w:rsidP="00E1785E">
            <w:pPr>
              <w:spacing w:after="0" w:line="240" w:lineRule="auto"/>
              <w:jc w:val="center"/>
              <w:rPr>
                <w:rFonts w:ascii="Century Gothic" w:hAnsi="Century Gothic" w:cs="Arial"/>
                <w:lang w:eastAsia="es-ES_tradnl"/>
              </w:rPr>
            </w:pPr>
            <w:r w:rsidRPr="00A606A6">
              <w:rPr>
                <w:rFonts w:ascii="Century Gothic" w:hAnsi="Century Gothic" w:cs="Arial"/>
                <w:lang w:eastAsia="es-ES_tradnl"/>
              </w:rPr>
              <w:t>X</w:t>
            </w:r>
          </w:p>
        </w:tc>
        <w:tc>
          <w:tcPr>
            <w:tcW w:w="943" w:type="dxa"/>
            <w:tcBorders>
              <w:top w:val="single" w:sz="4" w:space="0" w:color="auto"/>
              <w:left w:val="single" w:sz="4" w:space="0" w:color="auto"/>
              <w:bottom w:val="single" w:sz="4" w:space="0" w:color="auto"/>
              <w:right w:val="single" w:sz="4" w:space="0" w:color="auto"/>
            </w:tcBorders>
            <w:vAlign w:val="center"/>
            <w:hideMark/>
          </w:tcPr>
          <w:p w14:paraId="3383E22E" w14:textId="77777777" w:rsidR="0019459D" w:rsidRPr="00A606A6" w:rsidRDefault="0019459D" w:rsidP="00E1785E">
            <w:pPr>
              <w:spacing w:after="0" w:line="240" w:lineRule="auto"/>
              <w:jc w:val="center"/>
              <w:rPr>
                <w:rFonts w:ascii="Century Gothic" w:hAnsi="Century Gothic" w:cs="Arial"/>
                <w:lang w:eastAsia="es-ES_tradnl"/>
              </w:rPr>
            </w:pPr>
            <w:r w:rsidRPr="00A606A6">
              <w:rPr>
                <w:rFonts w:ascii="Century Gothic" w:hAnsi="Century Gothic" w:cs="Arial"/>
                <w:lang w:eastAsia="es-ES_tradnl"/>
              </w:rPr>
              <w:t>X</w:t>
            </w:r>
          </w:p>
        </w:tc>
      </w:tr>
      <w:tr w:rsidR="0019459D" w:rsidRPr="00A606A6" w14:paraId="4CD4BFDC" w14:textId="77777777" w:rsidTr="00572386">
        <w:trPr>
          <w:trHeight w:val="446"/>
        </w:trPr>
        <w:tc>
          <w:tcPr>
            <w:tcW w:w="3823" w:type="dxa"/>
            <w:tcBorders>
              <w:top w:val="single" w:sz="4" w:space="0" w:color="auto"/>
              <w:left w:val="single" w:sz="4" w:space="0" w:color="auto"/>
              <w:bottom w:val="single" w:sz="4" w:space="0" w:color="auto"/>
              <w:right w:val="single" w:sz="4" w:space="0" w:color="auto"/>
            </w:tcBorders>
            <w:hideMark/>
          </w:tcPr>
          <w:p w14:paraId="49FA5829" w14:textId="77777777" w:rsidR="0019459D" w:rsidRPr="00A606A6" w:rsidRDefault="0019459D" w:rsidP="00572386">
            <w:pPr>
              <w:spacing w:after="0" w:line="240" w:lineRule="auto"/>
              <w:jc w:val="both"/>
              <w:rPr>
                <w:rFonts w:ascii="Century Gothic" w:hAnsi="Century Gothic" w:cs="Arial"/>
                <w:lang w:eastAsia="es-ES_tradnl"/>
              </w:rPr>
            </w:pPr>
            <w:r w:rsidRPr="00A606A6">
              <w:rPr>
                <w:rFonts w:ascii="Century Gothic" w:hAnsi="Century Gothic" w:cs="Arial"/>
                <w:lang w:eastAsia="es-ES_tradnl"/>
              </w:rPr>
              <w:t xml:space="preserve">Sesiones de retroalimentación a distancia </w:t>
            </w:r>
          </w:p>
        </w:tc>
        <w:tc>
          <w:tcPr>
            <w:tcW w:w="850" w:type="dxa"/>
            <w:tcBorders>
              <w:top w:val="single" w:sz="4" w:space="0" w:color="auto"/>
              <w:left w:val="single" w:sz="4" w:space="0" w:color="auto"/>
              <w:bottom w:val="single" w:sz="4" w:space="0" w:color="auto"/>
              <w:right w:val="single" w:sz="4" w:space="0" w:color="auto"/>
            </w:tcBorders>
            <w:vAlign w:val="center"/>
          </w:tcPr>
          <w:p w14:paraId="2414E6DA" w14:textId="77777777" w:rsidR="0019459D" w:rsidRPr="00A606A6" w:rsidRDefault="0019459D" w:rsidP="00E1785E">
            <w:pPr>
              <w:spacing w:after="0" w:line="240" w:lineRule="auto"/>
              <w:jc w:val="center"/>
              <w:rPr>
                <w:rFonts w:ascii="Century Gothic" w:hAnsi="Century Gothic" w:cs="Arial"/>
                <w:lang w:eastAsia="es-ES_tradnl"/>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0E8F763" w14:textId="77777777" w:rsidR="0019459D" w:rsidRPr="00A606A6" w:rsidRDefault="0019459D" w:rsidP="00E1785E">
            <w:pPr>
              <w:spacing w:after="0" w:line="240" w:lineRule="auto"/>
              <w:jc w:val="center"/>
              <w:rPr>
                <w:rFonts w:ascii="Century Gothic" w:hAnsi="Century Gothic" w:cs="Arial"/>
                <w:lang w:eastAsia="es-ES_tradnl"/>
              </w:rPr>
            </w:pPr>
            <w:r w:rsidRPr="00A606A6">
              <w:rPr>
                <w:rFonts w:ascii="Century Gothic" w:hAnsi="Century Gothic" w:cs="Arial"/>
                <w:lang w:eastAsia="es-ES_tradnl"/>
              </w:rPr>
              <w:t>X</w:t>
            </w:r>
          </w:p>
        </w:tc>
        <w:tc>
          <w:tcPr>
            <w:tcW w:w="850" w:type="dxa"/>
            <w:tcBorders>
              <w:top w:val="single" w:sz="4" w:space="0" w:color="auto"/>
              <w:left w:val="single" w:sz="4" w:space="0" w:color="auto"/>
              <w:bottom w:val="single" w:sz="4" w:space="0" w:color="auto"/>
              <w:right w:val="single" w:sz="4" w:space="0" w:color="auto"/>
            </w:tcBorders>
            <w:vAlign w:val="center"/>
          </w:tcPr>
          <w:p w14:paraId="146761AA" w14:textId="77777777" w:rsidR="0019459D" w:rsidRPr="00A606A6" w:rsidRDefault="0019459D" w:rsidP="00E1785E">
            <w:pPr>
              <w:spacing w:after="0" w:line="240" w:lineRule="auto"/>
              <w:jc w:val="center"/>
              <w:rPr>
                <w:rFonts w:ascii="Century Gothic" w:hAnsi="Century Gothic" w:cs="Arial"/>
                <w:lang w:eastAsia="es-ES_tradnl"/>
              </w:rPr>
            </w:pPr>
          </w:p>
        </w:tc>
        <w:tc>
          <w:tcPr>
            <w:tcW w:w="740" w:type="dxa"/>
            <w:tcBorders>
              <w:top w:val="single" w:sz="4" w:space="0" w:color="auto"/>
              <w:left w:val="single" w:sz="4" w:space="0" w:color="auto"/>
              <w:bottom w:val="single" w:sz="4" w:space="0" w:color="auto"/>
              <w:right w:val="single" w:sz="4" w:space="0" w:color="auto"/>
            </w:tcBorders>
            <w:vAlign w:val="center"/>
            <w:hideMark/>
          </w:tcPr>
          <w:p w14:paraId="5D1A8249" w14:textId="77777777" w:rsidR="0019459D" w:rsidRPr="00A606A6" w:rsidRDefault="0019459D" w:rsidP="00E1785E">
            <w:pPr>
              <w:spacing w:after="0" w:line="240" w:lineRule="auto"/>
              <w:jc w:val="center"/>
              <w:rPr>
                <w:rFonts w:ascii="Century Gothic" w:hAnsi="Century Gothic" w:cs="Arial"/>
                <w:lang w:eastAsia="es-ES_tradnl"/>
              </w:rPr>
            </w:pPr>
            <w:r w:rsidRPr="00A606A6">
              <w:rPr>
                <w:rFonts w:ascii="Century Gothic" w:hAnsi="Century Gothic" w:cs="Arial"/>
                <w:lang w:eastAsia="es-ES_tradnl"/>
              </w:rPr>
              <w:t>X</w:t>
            </w:r>
          </w:p>
        </w:tc>
        <w:tc>
          <w:tcPr>
            <w:tcW w:w="771" w:type="dxa"/>
            <w:tcBorders>
              <w:top w:val="single" w:sz="4" w:space="0" w:color="auto"/>
              <w:left w:val="single" w:sz="4" w:space="0" w:color="auto"/>
              <w:bottom w:val="single" w:sz="4" w:space="0" w:color="auto"/>
              <w:right w:val="single" w:sz="4" w:space="0" w:color="auto"/>
            </w:tcBorders>
            <w:vAlign w:val="center"/>
            <w:hideMark/>
          </w:tcPr>
          <w:p w14:paraId="5D0507F4" w14:textId="77777777" w:rsidR="0019459D" w:rsidRPr="00A606A6" w:rsidRDefault="0019459D" w:rsidP="00E1785E">
            <w:pPr>
              <w:spacing w:after="0" w:line="240" w:lineRule="auto"/>
              <w:jc w:val="center"/>
              <w:rPr>
                <w:rFonts w:ascii="Century Gothic" w:hAnsi="Century Gothic" w:cs="Arial"/>
                <w:lang w:eastAsia="es-ES_tradnl"/>
              </w:rPr>
            </w:pPr>
            <w:r w:rsidRPr="00A606A6">
              <w:rPr>
                <w:rFonts w:ascii="Century Gothic" w:hAnsi="Century Gothic" w:cs="Arial"/>
                <w:lang w:eastAsia="es-ES_tradnl"/>
              </w:rPr>
              <w:t>X</w:t>
            </w:r>
          </w:p>
        </w:tc>
        <w:tc>
          <w:tcPr>
            <w:tcW w:w="943" w:type="dxa"/>
            <w:tcBorders>
              <w:top w:val="single" w:sz="4" w:space="0" w:color="auto"/>
              <w:left w:val="single" w:sz="4" w:space="0" w:color="auto"/>
              <w:bottom w:val="single" w:sz="4" w:space="0" w:color="auto"/>
              <w:right w:val="single" w:sz="4" w:space="0" w:color="auto"/>
            </w:tcBorders>
            <w:vAlign w:val="center"/>
            <w:hideMark/>
          </w:tcPr>
          <w:p w14:paraId="250F08E3" w14:textId="77777777" w:rsidR="0019459D" w:rsidRPr="00A606A6" w:rsidRDefault="0019459D" w:rsidP="00E1785E">
            <w:pPr>
              <w:spacing w:after="0" w:line="240" w:lineRule="auto"/>
              <w:jc w:val="center"/>
              <w:rPr>
                <w:rFonts w:ascii="Century Gothic" w:hAnsi="Century Gothic" w:cs="Arial"/>
                <w:lang w:eastAsia="es-ES_tradnl"/>
              </w:rPr>
            </w:pPr>
            <w:r w:rsidRPr="00A606A6">
              <w:rPr>
                <w:rFonts w:ascii="Century Gothic" w:hAnsi="Century Gothic" w:cs="Arial"/>
                <w:lang w:eastAsia="es-ES_tradnl"/>
              </w:rPr>
              <w:t>X</w:t>
            </w:r>
          </w:p>
        </w:tc>
      </w:tr>
      <w:tr w:rsidR="0019459D" w:rsidRPr="00A606A6" w14:paraId="7B1618DD" w14:textId="77777777" w:rsidTr="00572386">
        <w:trPr>
          <w:trHeight w:val="552"/>
        </w:trPr>
        <w:tc>
          <w:tcPr>
            <w:tcW w:w="3823" w:type="dxa"/>
            <w:tcBorders>
              <w:top w:val="single" w:sz="4" w:space="0" w:color="auto"/>
              <w:left w:val="single" w:sz="4" w:space="0" w:color="auto"/>
              <w:bottom w:val="single" w:sz="4" w:space="0" w:color="auto"/>
              <w:right w:val="single" w:sz="4" w:space="0" w:color="auto"/>
            </w:tcBorders>
            <w:hideMark/>
          </w:tcPr>
          <w:p w14:paraId="18D13B22" w14:textId="77777777" w:rsidR="0019459D" w:rsidRPr="00A606A6" w:rsidRDefault="0019459D" w:rsidP="00572386">
            <w:pPr>
              <w:spacing w:after="0" w:line="240" w:lineRule="auto"/>
              <w:jc w:val="both"/>
              <w:rPr>
                <w:rFonts w:ascii="Century Gothic" w:hAnsi="Century Gothic" w:cs="Arial"/>
                <w:lang w:eastAsia="es-ES_tradnl"/>
              </w:rPr>
            </w:pPr>
            <w:r w:rsidRPr="00A606A6">
              <w:rPr>
                <w:rFonts w:ascii="Century Gothic" w:hAnsi="Century Gothic" w:cs="Arial"/>
                <w:lang w:eastAsia="es-ES_tradnl"/>
              </w:rPr>
              <w:t>Acompañamiento y apoyo en la realización de productos parciales</w:t>
            </w:r>
          </w:p>
        </w:tc>
        <w:tc>
          <w:tcPr>
            <w:tcW w:w="850" w:type="dxa"/>
            <w:tcBorders>
              <w:top w:val="single" w:sz="4" w:space="0" w:color="auto"/>
              <w:left w:val="single" w:sz="4" w:space="0" w:color="auto"/>
              <w:bottom w:val="single" w:sz="4" w:space="0" w:color="auto"/>
              <w:right w:val="single" w:sz="4" w:space="0" w:color="auto"/>
            </w:tcBorders>
            <w:vAlign w:val="center"/>
          </w:tcPr>
          <w:p w14:paraId="2DD64385" w14:textId="77777777" w:rsidR="0019459D" w:rsidRPr="00A606A6" w:rsidRDefault="0019459D" w:rsidP="00E1785E">
            <w:pPr>
              <w:spacing w:after="0" w:line="240" w:lineRule="auto"/>
              <w:jc w:val="center"/>
              <w:rPr>
                <w:rFonts w:ascii="Century Gothic" w:hAnsi="Century Gothic" w:cs="Arial"/>
                <w:lang w:eastAsia="es-ES_tradnl"/>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0FE919B0" w14:textId="77777777" w:rsidR="0019459D" w:rsidRPr="00A606A6" w:rsidRDefault="0019459D" w:rsidP="00E1785E">
            <w:pPr>
              <w:spacing w:after="0" w:line="240" w:lineRule="auto"/>
              <w:jc w:val="center"/>
              <w:rPr>
                <w:rFonts w:ascii="Century Gothic" w:hAnsi="Century Gothic" w:cs="Arial"/>
                <w:lang w:eastAsia="es-ES_tradnl"/>
              </w:rPr>
            </w:pPr>
            <w:r w:rsidRPr="00A606A6">
              <w:rPr>
                <w:rFonts w:ascii="Century Gothic" w:hAnsi="Century Gothic" w:cs="Arial"/>
                <w:lang w:eastAsia="es-ES_tradnl"/>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8B3CA4" w14:textId="77777777" w:rsidR="0019459D" w:rsidRPr="00A606A6" w:rsidRDefault="0019459D" w:rsidP="00E1785E">
            <w:pPr>
              <w:spacing w:after="0" w:line="240" w:lineRule="auto"/>
              <w:jc w:val="center"/>
              <w:rPr>
                <w:rFonts w:ascii="Century Gothic" w:hAnsi="Century Gothic" w:cs="Arial"/>
                <w:lang w:eastAsia="es-ES_tradnl"/>
              </w:rPr>
            </w:pPr>
            <w:r w:rsidRPr="00A606A6">
              <w:rPr>
                <w:rFonts w:ascii="Century Gothic" w:hAnsi="Century Gothic" w:cs="Arial"/>
                <w:lang w:eastAsia="es-ES_tradnl"/>
              </w:rPr>
              <w:t>X</w:t>
            </w:r>
          </w:p>
        </w:tc>
        <w:tc>
          <w:tcPr>
            <w:tcW w:w="740" w:type="dxa"/>
            <w:tcBorders>
              <w:top w:val="single" w:sz="4" w:space="0" w:color="auto"/>
              <w:left w:val="single" w:sz="4" w:space="0" w:color="auto"/>
              <w:bottom w:val="single" w:sz="4" w:space="0" w:color="auto"/>
              <w:right w:val="single" w:sz="4" w:space="0" w:color="auto"/>
            </w:tcBorders>
            <w:vAlign w:val="center"/>
            <w:hideMark/>
          </w:tcPr>
          <w:p w14:paraId="04A25944" w14:textId="77777777" w:rsidR="0019459D" w:rsidRPr="00A606A6" w:rsidRDefault="0019459D" w:rsidP="00E1785E">
            <w:pPr>
              <w:spacing w:after="0" w:line="240" w:lineRule="auto"/>
              <w:jc w:val="center"/>
              <w:rPr>
                <w:rFonts w:ascii="Century Gothic" w:hAnsi="Century Gothic" w:cs="Arial"/>
                <w:lang w:eastAsia="es-ES_tradnl"/>
              </w:rPr>
            </w:pPr>
            <w:r w:rsidRPr="00A606A6">
              <w:rPr>
                <w:rFonts w:ascii="Century Gothic" w:hAnsi="Century Gothic" w:cs="Arial"/>
                <w:lang w:eastAsia="es-ES_tradnl"/>
              </w:rPr>
              <w:t>X</w:t>
            </w:r>
          </w:p>
        </w:tc>
        <w:tc>
          <w:tcPr>
            <w:tcW w:w="771" w:type="dxa"/>
            <w:tcBorders>
              <w:top w:val="single" w:sz="4" w:space="0" w:color="auto"/>
              <w:left w:val="single" w:sz="4" w:space="0" w:color="auto"/>
              <w:bottom w:val="single" w:sz="4" w:space="0" w:color="auto"/>
              <w:right w:val="single" w:sz="4" w:space="0" w:color="auto"/>
            </w:tcBorders>
            <w:vAlign w:val="center"/>
            <w:hideMark/>
          </w:tcPr>
          <w:p w14:paraId="63473894" w14:textId="77777777" w:rsidR="0019459D" w:rsidRPr="00A606A6" w:rsidRDefault="0019459D" w:rsidP="00E1785E">
            <w:pPr>
              <w:spacing w:after="0" w:line="240" w:lineRule="auto"/>
              <w:jc w:val="center"/>
              <w:rPr>
                <w:rFonts w:ascii="Century Gothic" w:hAnsi="Century Gothic" w:cs="Arial"/>
                <w:lang w:eastAsia="es-ES_tradnl"/>
              </w:rPr>
            </w:pPr>
            <w:r w:rsidRPr="00A606A6">
              <w:rPr>
                <w:rFonts w:ascii="Century Gothic" w:hAnsi="Century Gothic" w:cs="Arial"/>
                <w:lang w:eastAsia="es-ES_tradnl"/>
              </w:rPr>
              <w:t>X</w:t>
            </w:r>
          </w:p>
        </w:tc>
        <w:tc>
          <w:tcPr>
            <w:tcW w:w="943" w:type="dxa"/>
            <w:tcBorders>
              <w:top w:val="single" w:sz="4" w:space="0" w:color="auto"/>
              <w:left w:val="single" w:sz="4" w:space="0" w:color="auto"/>
              <w:bottom w:val="single" w:sz="4" w:space="0" w:color="auto"/>
              <w:right w:val="single" w:sz="4" w:space="0" w:color="auto"/>
            </w:tcBorders>
            <w:vAlign w:val="center"/>
            <w:hideMark/>
          </w:tcPr>
          <w:p w14:paraId="3E526C6B" w14:textId="77777777" w:rsidR="0019459D" w:rsidRPr="00A606A6" w:rsidRDefault="0019459D" w:rsidP="00E1785E">
            <w:pPr>
              <w:spacing w:after="0" w:line="240" w:lineRule="auto"/>
              <w:jc w:val="center"/>
              <w:rPr>
                <w:rFonts w:ascii="Century Gothic" w:hAnsi="Century Gothic" w:cs="Arial"/>
                <w:lang w:eastAsia="es-ES_tradnl"/>
              </w:rPr>
            </w:pPr>
            <w:r w:rsidRPr="00A606A6">
              <w:rPr>
                <w:rFonts w:ascii="Century Gothic" w:hAnsi="Century Gothic" w:cs="Arial"/>
                <w:lang w:eastAsia="es-ES_tradnl"/>
              </w:rPr>
              <w:t>X</w:t>
            </w:r>
          </w:p>
        </w:tc>
      </w:tr>
      <w:tr w:rsidR="0019459D" w:rsidRPr="00A606A6" w14:paraId="4BD5A0A7" w14:textId="77777777" w:rsidTr="00572386">
        <w:trPr>
          <w:trHeight w:val="496"/>
        </w:trPr>
        <w:tc>
          <w:tcPr>
            <w:tcW w:w="3823" w:type="dxa"/>
            <w:tcBorders>
              <w:top w:val="single" w:sz="4" w:space="0" w:color="auto"/>
              <w:left w:val="single" w:sz="4" w:space="0" w:color="auto"/>
              <w:bottom w:val="single" w:sz="4" w:space="0" w:color="auto"/>
              <w:right w:val="single" w:sz="4" w:space="0" w:color="auto"/>
            </w:tcBorders>
            <w:hideMark/>
          </w:tcPr>
          <w:p w14:paraId="19C4C7E1" w14:textId="77777777" w:rsidR="0019459D" w:rsidRPr="00A606A6" w:rsidRDefault="0019459D" w:rsidP="00572386">
            <w:pPr>
              <w:spacing w:after="0" w:line="240" w:lineRule="auto"/>
              <w:jc w:val="both"/>
              <w:rPr>
                <w:rFonts w:ascii="Century Gothic" w:hAnsi="Century Gothic" w:cs="Arial"/>
                <w:lang w:eastAsia="es-ES_tradnl"/>
              </w:rPr>
            </w:pPr>
            <w:r w:rsidRPr="00A606A6">
              <w:rPr>
                <w:rFonts w:ascii="Century Gothic" w:hAnsi="Century Gothic" w:cs="Arial"/>
                <w:lang w:eastAsia="es-ES_tradnl"/>
              </w:rPr>
              <w:t xml:space="preserve">Integración y redacción de los entregables finales </w:t>
            </w:r>
          </w:p>
        </w:tc>
        <w:tc>
          <w:tcPr>
            <w:tcW w:w="850" w:type="dxa"/>
            <w:tcBorders>
              <w:top w:val="single" w:sz="4" w:space="0" w:color="auto"/>
              <w:left w:val="single" w:sz="4" w:space="0" w:color="auto"/>
              <w:bottom w:val="single" w:sz="4" w:space="0" w:color="auto"/>
              <w:right w:val="single" w:sz="4" w:space="0" w:color="auto"/>
            </w:tcBorders>
            <w:vAlign w:val="center"/>
          </w:tcPr>
          <w:p w14:paraId="2D34C44D" w14:textId="77777777" w:rsidR="0019459D" w:rsidRPr="00A606A6" w:rsidRDefault="0019459D" w:rsidP="00E1785E">
            <w:pPr>
              <w:spacing w:after="0" w:line="240" w:lineRule="auto"/>
              <w:jc w:val="center"/>
              <w:rPr>
                <w:rFonts w:ascii="Century Gothic" w:hAnsi="Century Gothic" w:cs="Arial"/>
                <w:lang w:eastAsia="es-ES_tradnl"/>
              </w:rPr>
            </w:pPr>
          </w:p>
        </w:tc>
        <w:tc>
          <w:tcPr>
            <w:tcW w:w="851" w:type="dxa"/>
            <w:tcBorders>
              <w:top w:val="single" w:sz="4" w:space="0" w:color="auto"/>
              <w:left w:val="single" w:sz="4" w:space="0" w:color="auto"/>
              <w:bottom w:val="single" w:sz="4" w:space="0" w:color="auto"/>
              <w:right w:val="single" w:sz="4" w:space="0" w:color="auto"/>
            </w:tcBorders>
            <w:vAlign w:val="center"/>
          </w:tcPr>
          <w:p w14:paraId="5C5B9556" w14:textId="77777777" w:rsidR="0019459D" w:rsidRPr="00A606A6" w:rsidRDefault="0019459D" w:rsidP="00E1785E">
            <w:pPr>
              <w:spacing w:after="0" w:line="240" w:lineRule="auto"/>
              <w:jc w:val="center"/>
              <w:rPr>
                <w:rFonts w:ascii="Century Gothic" w:hAnsi="Century Gothic" w:cs="Arial"/>
                <w:lang w:eastAsia="es-ES_tradnl"/>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07CFC81" w14:textId="77777777" w:rsidR="0019459D" w:rsidRPr="00A606A6" w:rsidRDefault="0019459D" w:rsidP="00E1785E">
            <w:pPr>
              <w:spacing w:after="0" w:line="240" w:lineRule="auto"/>
              <w:jc w:val="center"/>
              <w:rPr>
                <w:rFonts w:ascii="Century Gothic" w:hAnsi="Century Gothic" w:cs="Arial"/>
                <w:lang w:eastAsia="es-ES_tradnl"/>
              </w:rPr>
            </w:pPr>
            <w:r w:rsidRPr="00A606A6">
              <w:rPr>
                <w:rFonts w:ascii="Century Gothic" w:hAnsi="Century Gothic" w:cs="Arial"/>
                <w:lang w:eastAsia="es-ES_tradnl"/>
              </w:rPr>
              <w:t>X</w:t>
            </w:r>
          </w:p>
        </w:tc>
        <w:tc>
          <w:tcPr>
            <w:tcW w:w="740" w:type="dxa"/>
            <w:tcBorders>
              <w:top w:val="single" w:sz="4" w:space="0" w:color="auto"/>
              <w:left w:val="single" w:sz="4" w:space="0" w:color="auto"/>
              <w:bottom w:val="single" w:sz="4" w:space="0" w:color="auto"/>
              <w:right w:val="single" w:sz="4" w:space="0" w:color="auto"/>
            </w:tcBorders>
            <w:vAlign w:val="center"/>
            <w:hideMark/>
          </w:tcPr>
          <w:p w14:paraId="15EFA8CC" w14:textId="77777777" w:rsidR="0019459D" w:rsidRPr="00A606A6" w:rsidRDefault="0019459D" w:rsidP="00E1785E">
            <w:pPr>
              <w:spacing w:after="0" w:line="240" w:lineRule="auto"/>
              <w:jc w:val="center"/>
              <w:rPr>
                <w:rFonts w:ascii="Century Gothic" w:hAnsi="Century Gothic" w:cs="Arial"/>
                <w:lang w:eastAsia="es-ES_tradnl"/>
              </w:rPr>
            </w:pPr>
            <w:r w:rsidRPr="00A606A6">
              <w:rPr>
                <w:rFonts w:ascii="Century Gothic" w:hAnsi="Century Gothic" w:cs="Arial"/>
                <w:lang w:eastAsia="es-ES_tradnl"/>
              </w:rPr>
              <w:t>X</w:t>
            </w:r>
          </w:p>
        </w:tc>
        <w:tc>
          <w:tcPr>
            <w:tcW w:w="771" w:type="dxa"/>
            <w:tcBorders>
              <w:top w:val="single" w:sz="4" w:space="0" w:color="auto"/>
              <w:left w:val="single" w:sz="4" w:space="0" w:color="auto"/>
              <w:bottom w:val="single" w:sz="4" w:space="0" w:color="auto"/>
              <w:right w:val="single" w:sz="4" w:space="0" w:color="auto"/>
            </w:tcBorders>
            <w:vAlign w:val="center"/>
            <w:hideMark/>
          </w:tcPr>
          <w:p w14:paraId="262B5BF9" w14:textId="77777777" w:rsidR="0019459D" w:rsidRPr="00A606A6" w:rsidRDefault="0019459D" w:rsidP="00E1785E">
            <w:pPr>
              <w:spacing w:after="0" w:line="240" w:lineRule="auto"/>
              <w:jc w:val="center"/>
              <w:rPr>
                <w:rFonts w:ascii="Century Gothic" w:hAnsi="Century Gothic" w:cs="Arial"/>
                <w:lang w:eastAsia="es-ES_tradnl"/>
              </w:rPr>
            </w:pPr>
            <w:r w:rsidRPr="00A606A6">
              <w:rPr>
                <w:rFonts w:ascii="Century Gothic" w:hAnsi="Century Gothic" w:cs="Arial"/>
                <w:lang w:eastAsia="es-ES_tradnl"/>
              </w:rPr>
              <w:t>X</w:t>
            </w:r>
          </w:p>
        </w:tc>
        <w:tc>
          <w:tcPr>
            <w:tcW w:w="943" w:type="dxa"/>
            <w:tcBorders>
              <w:top w:val="single" w:sz="4" w:space="0" w:color="auto"/>
              <w:left w:val="single" w:sz="4" w:space="0" w:color="auto"/>
              <w:bottom w:val="single" w:sz="4" w:space="0" w:color="auto"/>
              <w:right w:val="single" w:sz="4" w:space="0" w:color="auto"/>
            </w:tcBorders>
            <w:vAlign w:val="center"/>
            <w:hideMark/>
          </w:tcPr>
          <w:p w14:paraId="68742C55" w14:textId="77777777" w:rsidR="0019459D" w:rsidRPr="00A606A6" w:rsidRDefault="0019459D" w:rsidP="00E1785E">
            <w:pPr>
              <w:spacing w:after="0" w:line="240" w:lineRule="auto"/>
              <w:jc w:val="center"/>
              <w:rPr>
                <w:rFonts w:ascii="Century Gothic" w:hAnsi="Century Gothic" w:cs="Arial"/>
                <w:lang w:eastAsia="es-ES_tradnl"/>
              </w:rPr>
            </w:pPr>
            <w:r w:rsidRPr="00A606A6">
              <w:rPr>
                <w:rFonts w:ascii="Century Gothic" w:hAnsi="Century Gothic" w:cs="Arial"/>
                <w:lang w:eastAsia="es-ES_tradnl"/>
              </w:rPr>
              <w:t>X</w:t>
            </w:r>
          </w:p>
        </w:tc>
      </w:tr>
    </w:tbl>
    <w:p w14:paraId="5D811676" w14:textId="77777777" w:rsidR="0019459D" w:rsidRDefault="0019459D" w:rsidP="0019459D">
      <w:pPr>
        <w:spacing w:after="0"/>
        <w:jc w:val="both"/>
        <w:rPr>
          <w:rFonts w:ascii="Century Gothic" w:hAnsi="Century Gothic"/>
          <w:b/>
          <w:lang w:eastAsia="es-ES_tradnl"/>
        </w:rPr>
      </w:pPr>
    </w:p>
    <w:p w14:paraId="3C478702" w14:textId="77777777" w:rsidR="0019459D" w:rsidRDefault="0019459D" w:rsidP="0019459D">
      <w:pPr>
        <w:spacing w:after="0"/>
        <w:jc w:val="both"/>
        <w:rPr>
          <w:rFonts w:ascii="Century Gothic" w:hAnsi="Century Gothic"/>
          <w:b/>
          <w:lang w:eastAsia="es-ES_tradnl"/>
        </w:rPr>
      </w:pPr>
    </w:p>
    <w:p w14:paraId="1F131EE9" w14:textId="77777777" w:rsidR="0019459D" w:rsidRDefault="0019459D" w:rsidP="0019459D">
      <w:pPr>
        <w:spacing w:after="0"/>
        <w:jc w:val="both"/>
        <w:rPr>
          <w:rFonts w:ascii="Century Gothic" w:hAnsi="Century Gothic"/>
          <w:b/>
          <w:lang w:eastAsia="es-ES_tradnl"/>
        </w:rPr>
      </w:pPr>
    </w:p>
    <w:p w14:paraId="3B95998D" w14:textId="77777777" w:rsidR="0019459D" w:rsidRDefault="0019459D" w:rsidP="0019459D">
      <w:pPr>
        <w:pStyle w:val="ListParagraph"/>
        <w:numPr>
          <w:ilvl w:val="0"/>
          <w:numId w:val="2"/>
        </w:numPr>
        <w:spacing w:after="0" w:line="256" w:lineRule="auto"/>
        <w:rPr>
          <w:rFonts w:ascii="Century Gothic" w:eastAsia="Times New Roman" w:hAnsi="Century Gothic"/>
          <w:b/>
          <w:lang w:eastAsia="es-ES_tradnl"/>
        </w:rPr>
      </w:pPr>
      <w:r>
        <w:rPr>
          <w:rFonts w:ascii="Century Gothic" w:eastAsia="Times New Roman" w:hAnsi="Century Gothic"/>
          <w:b/>
          <w:lang w:eastAsia="es-ES_tradnl"/>
        </w:rPr>
        <w:t>PRODUCTOS ENTREGABLES DE LA CONSULTORÍA</w:t>
      </w:r>
    </w:p>
    <w:p w14:paraId="753085F2" w14:textId="77777777" w:rsidR="0019459D" w:rsidRDefault="0019459D" w:rsidP="0019459D">
      <w:pPr>
        <w:spacing w:after="0" w:line="240" w:lineRule="auto"/>
        <w:jc w:val="both"/>
        <w:rPr>
          <w:rFonts w:ascii="Century Gothic" w:hAnsi="Century Gothic"/>
          <w:b/>
          <w:lang w:eastAsia="es-ES_tradnl"/>
        </w:rPr>
      </w:pPr>
    </w:p>
    <w:p w14:paraId="618F78F1" w14:textId="77777777" w:rsidR="0019459D" w:rsidRDefault="0019459D" w:rsidP="0019459D">
      <w:pPr>
        <w:pStyle w:val="ListParagraph"/>
        <w:numPr>
          <w:ilvl w:val="0"/>
          <w:numId w:val="6"/>
        </w:numPr>
        <w:spacing w:after="0" w:line="240" w:lineRule="auto"/>
        <w:rPr>
          <w:rFonts w:ascii="Century Gothic" w:eastAsia="Times New Roman" w:hAnsi="Century Gothic"/>
          <w:lang w:eastAsia="es-ES_tradnl"/>
        </w:rPr>
      </w:pPr>
      <w:r w:rsidRPr="00F416CE">
        <w:rPr>
          <w:rFonts w:ascii="Century Gothic" w:eastAsia="Times New Roman" w:hAnsi="Century Gothic"/>
          <w:b/>
          <w:bCs/>
          <w:lang w:eastAsia="es-ES_tradnl"/>
        </w:rPr>
        <w:t>Plan o proyecto de comunicación</w:t>
      </w:r>
      <w:r>
        <w:rPr>
          <w:rFonts w:ascii="Century Gothic" w:eastAsia="Times New Roman" w:hAnsi="Century Gothic"/>
          <w:lang w:eastAsia="es-ES_tradnl"/>
        </w:rPr>
        <w:t xml:space="preserve"> con base en </w:t>
      </w:r>
      <w:r w:rsidRPr="00536F3F">
        <w:rPr>
          <w:rFonts w:ascii="Century Gothic" w:eastAsia="Times New Roman" w:hAnsi="Century Gothic"/>
          <w:b/>
          <w:bCs/>
          <w:lang w:eastAsia="es-ES_tradnl"/>
        </w:rPr>
        <w:t>modelo 360º</w:t>
      </w:r>
      <w:r>
        <w:rPr>
          <w:rFonts w:ascii="Century Gothic" w:eastAsia="Times New Roman" w:hAnsi="Century Gothic"/>
          <w:lang w:eastAsia="es-ES_tradnl"/>
        </w:rPr>
        <w:t xml:space="preserve"> o </w:t>
      </w:r>
      <w:proofErr w:type="spellStart"/>
      <w:r w:rsidRPr="00536F3F">
        <w:rPr>
          <w:rFonts w:ascii="Century Gothic" w:eastAsia="Times New Roman" w:hAnsi="Century Gothic"/>
          <w:b/>
          <w:bCs/>
          <w:lang w:eastAsia="es-ES_tradnl"/>
        </w:rPr>
        <w:t>transmedia</w:t>
      </w:r>
      <w:proofErr w:type="spellEnd"/>
      <w:r w:rsidRPr="00536F3F">
        <w:rPr>
          <w:rFonts w:ascii="Century Gothic" w:eastAsia="Times New Roman" w:hAnsi="Century Gothic"/>
          <w:b/>
          <w:bCs/>
          <w:lang w:eastAsia="es-ES_tradnl"/>
        </w:rPr>
        <w:t xml:space="preserve"> </w:t>
      </w:r>
      <w:r>
        <w:rPr>
          <w:rFonts w:ascii="Century Gothic" w:eastAsia="Times New Roman" w:hAnsi="Century Gothic"/>
          <w:lang w:eastAsia="es-ES_tradnl"/>
        </w:rPr>
        <w:t xml:space="preserve">que incluya: </w:t>
      </w:r>
    </w:p>
    <w:p w14:paraId="581FA245"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Objetivo principal y objetivos específicos</w:t>
      </w:r>
    </w:p>
    <w:p w14:paraId="50A12069"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Audiencia o audiencias meta, sus características y necesidades</w:t>
      </w:r>
    </w:p>
    <w:p w14:paraId="506532D6"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Contexto en el que se desenvuelven dichas audiencias</w:t>
      </w:r>
    </w:p>
    <w:p w14:paraId="555C1BA6"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Mensaje o mensajes clave</w:t>
      </w:r>
    </w:p>
    <w:p w14:paraId="499D9C53"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Narrativa y tipo de lenguaje</w:t>
      </w:r>
    </w:p>
    <w:p w14:paraId="3E830102"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Medios y canales más adecuados a utilizar</w:t>
      </w:r>
    </w:p>
    <w:p w14:paraId="42CA6FEF"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Acciones y cronograma</w:t>
      </w:r>
    </w:p>
    <w:p w14:paraId="6B35053B"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Recursos necesarios</w:t>
      </w:r>
    </w:p>
    <w:p w14:paraId="6C16875E"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Personas responsables</w:t>
      </w:r>
    </w:p>
    <w:p w14:paraId="37540062"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lastRenderedPageBreak/>
        <w:t>Cronograma</w:t>
      </w:r>
    </w:p>
    <w:p w14:paraId="2C9F8459"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Indicadores de resultados y de impacto</w:t>
      </w:r>
    </w:p>
    <w:p w14:paraId="7EA50E83"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Que contemple una perspectiva de género e interseccionalidad</w:t>
      </w:r>
    </w:p>
    <w:p w14:paraId="1D2AC309" w14:textId="77777777" w:rsidR="0019459D" w:rsidRDefault="0019459D" w:rsidP="0019459D">
      <w:pPr>
        <w:pStyle w:val="ListParagraph"/>
        <w:spacing w:after="0" w:line="240" w:lineRule="auto"/>
        <w:ind w:left="1440"/>
        <w:rPr>
          <w:rFonts w:ascii="Century Gothic" w:eastAsia="Times New Roman" w:hAnsi="Century Gothic"/>
          <w:lang w:eastAsia="es-ES_tradnl"/>
        </w:rPr>
      </w:pPr>
    </w:p>
    <w:p w14:paraId="0C88E519" w14:textId="77777777" w:rsidR="0019459D" w:rsidRDefault="0019459D" w:rsidP="0019459D">
      <w:pPr>
        <w:pStyle w:val="ListParagraph"/>
        <w:numPr>
          <w:ilvl w:val="0"/>
          <w:numId w:val="6"/>
        </w:numPr>
        <w:spacing w:after="0" w:line="240" w:lineRule="auto"/>
        <w:rPr>
          <w:rFonts w:ascii="Century Gothic" w:eastAsia="Times New Roman" w:hAnsi="Century Gothic"/>
          <w:lang w:eastAsia="es-ES_tradnl"/>
        </w:rPr>
      </w:pPr>
      <w:r w:rsidRPr="00F416CE">
        <w:rPr>
          <w:rFonts w:ascii="Century Gothic" w:eastAsia="Times New Roman" w:hAnsi="Century Gothic"/>
          <w:b/>
          <w:bCs/>
          <w:lang w:eastAsia="es-ES_tradnl"/>
        </w:rPr>
        <w:t>Estrategia de contenidos</w:t>
      </w:r>
      <w:r>
        <w:rPr>
          <w:rFonts w:ascii="Century Gothic" w:eastAsia="Times New Roman" w:hAnsi="Century Gothic"/>
          <w:lang w:eastAsia="es-ES_tradnl"/>
        </w:rPr>
        <w:t>, aplicada a alguna de las necesidades de comunicación de la organización, que incluya:</w:t>
      </w:r>
    </w:p>
    <w:p w14:paraId="7AC9A5BA"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Objetivos </w:t>
      </w:r>
    </w:p>
    <w:p w14:paraId="24E7D2DF"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Audiencia definida, incluyendo </w:t>
      </w:r>
      <w:proofErr w:type="spellStart"/>
      <w:r>
        <w:rPr>
          <w:rFonts w:ascii="Century Gothic" w:eastAsia="Times New Roman" w:hAnsi="Century Gothic"/>
          <w:i/>
          <w:lang w:eastAsia="es-ES_tradnl"/>
        </w:rPr>
        <w:t>insights</w:t>
      </w:r>
      <w:proofErr w:type="spellEnd"/>
      <w:r>
        <w:rPr>
          <w:rFonts w:ascii="Century Gothic" w:eastAsia="Times New Roman" w:hAnsi="Century Gothic"/>
          <w:lang w:eastAsia="es-ES_tradnl"/>
        </w:rPr>
        <w:t xml:space="preserve"> encontrados </w:t>
      </w:r>
    </w:p>
    <w:p w14:paraId="6C918A0E"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Mensajes clave </w:t>
      </w:r>
    </w:p>
    <w:p w14:paraId="266A1B25"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Calendarización de acciones </w:t>
      </w:r>
    </w:p>
    <w:p w14:paraId="4FA02F2F"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Tipo de contenidos a realizar </w:t>
      </w:r>
    </w:p>
    <w:p w14:paraId="4F3F089F"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Parrilla (calendario) de probables contenidos a desarrollar y </w:t>
      </w:r>
    </w:p>
    <w:p w14:paraId="403AA0D7"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distribuir </w:t>
      </w:r>
    </w:p>
    <w:p w14:paraId="24393338"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Redes sociales seleccionadas y distribución estratégica de </w:t>
      </w:r>
    </w:p>
    <w:p w14:paraId="416EC063"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contenidos en ellas </w:t>
      </w:r>
    </w:p>
    <w:p w14:paraId="50D77606"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Perspectiva interseccional e intercultural </w:t>
      </w:r>
    </w:p>
    <w:p w14:paraId="74D798C5"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Narrativa (</w:t>
      </w:r>
      <w:proofErr w:type="spellStart"/>
      <w:r>
        <w:rPr>
          <w:rFonts w:ascii="Century Gothic" w:eastAsia="Times New Roman" w:hAnsi="Century Gothic"/>
          <w:i/>
          <w:lang w:eastAsia="es-ES_tradnl"/>
        </w:rPr>
        <w:t>Storytelling</w:t>
      </w:r>
      <w:proofErr w:type="spellEnd"/>
      <w:r>
        <w:rPr>
          <w:rFonts w:ascii="Century Gothic" w:eastAsia="Times New Roman" w:hAnsi="Century Gothic"/>
          <w:lang w:eastAsia="es-ES_tradnl"/>
        </w:rPr>
        <w:t xml:space="preserve">) a utilizar </w:t>
      </w:r>
    </w:p>
    <w:p w14:paraId="0E0CC08B"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Indicadores </w:t>
      </w:r>
    </w:p>
    <w:p w14:paraId="1A435B75" w14:textId="77777777" w:rsidR="0019459D" w:rsidRDefault="0019459D" w:rsidP="0019459D">
      <w:pPr>
        <w:pStyle w:val="ListParagraph"/>
        <w:numPr>
          <w:ilvl w:val="0"/>
          <w:numId w:val="6"/>
        </w:numPr>
        <w:spacing w:after="0" w:line="240" w:lineRule="auto"/>
        <w:rPr>
          <w:rFonts w:ascii="Century Gothic" w:eastAsia="Times New Roman" w:hAnsi="Century Gothic"/>
          <w:lang w:eastAsia="es-ES_tradnl"/>
        </w:rPr>
      </w:pPr>
      <w:r w:rsidRPr="00F416CE">
        <w:rPr>
          <w:rFonts w:ascii="Century Gothic" w:eastAsia="Times New Roman" w:hAnsi="Century Gothic"/>
          <w:b/>
          <w:bCs/>
          <w:lang w:eastAsia="es-ES_tradnl"/>
        </w:rPr>
        <w:t>Estrategia de relaciones públicas</w:t>
      </w:r>
      <w:r>
        <w:rPr>
          <w:rFonts w:ascii="Century Gothic" w:eastAsia="Times New Roman" w:hAnsi="Century Gothic"/>
          <w:lang w:eastAsia="es-ES_tradnl"/>
        </w:rPr>
        <w:t xml:space="preserve"> enfocada en la búsqueda de una alianza con algún </w:t>
      </w:r>
      <w:proofErr w:type="spellStart"/>
      <w:r w:rsidRPr="00F416CE">
        <w:rPr>
          <w:rFonts w:ascii="Century Gothic" w:eastAsia="Times New Roman" w:hAnsi="Century Gothic"/>
          <w:i/>
          <w:iCs/>
          <w:lang w:eastAsia="es-ES_tradnl"/>
        </w:rPr>
        <w:t>stakeholder</w:t>
      </w:r>
      <w:proofErr w:type="spellEnd"/>
      <w:r>
        <w:rPr>
          <w:rFonts w:ascii="Century Gothic" w:eastAsia="Times New Roman" w:hAnsi="Century Gothic"/>
          <w:lang w:eastAsia="es-ES_tradnl"/>
        </w:rPr>
        <w:t xml:space="preserve"> (actor o grupo de interés) relevante para la organización. Esta estrategia deberá́ contener: </w:t>
      </w:r>
    </w:p>
    <w:p w14:paraId="25184B82"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Identificación de los </w:t>
      </w:r>
      <w:proofErr w:type="spellStart"/>
      <w:r>
        <w:rPr>
          <w:rFonts w:ascii="Century Gothic" w:eastAsia="Times New Roman" w:hAnsi="Century Gothic"/>
          <w:i/>
          <w:lang w:eastAsia="es-ES_tradnl"/>
        </w:rPr>
        <w:t>stakeholders</w:t>
      </w:r>
      <w:proofErr w:type="spellEnd"/>
      <w:r>
        <w:rPr>
          <w:rFonts w:ascii="Century Gothic" w:eastAsia="Times New Roman" w:hAnsi="Century Gothic"/>
          <w:lang w:eastAsia="es-ES_tradnl"/>
        </w:rPr>
        <w:t xml:space="preserve"> con los que se desea contactar </w:t>
      </w:r>
    </w:p>
    <w:p w14:paraId="30156FF4"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Descripción de los valores de cada </w:t>
      </w:r>
      <w:proofErr w:type="spellStart"/>
      <w:r>
        <w:rPr>
          <w:rFonts w:ascii="Century Gothic" w:eastAsia="Times New Roman" w:hAnsi="Century Gothic"/>
          <w:i/>
          <w:lang w:eastAsia="es-ES_tradnl"/>
        </w:rPr>
        <w:t>stakeholder</w:t>
      </w:r>
      <w:proofErr w:type="spellEnd"/>
      <w:r>
        <w:rPr>
          <w:rFonts w:ascii="Century Gothic" w:eastAsia="Times New Roman" w:hAnsi="Century Gothic"/>
          <w:lang w:eastAsia="es-ES_tradnl"/>
        </w:rPr>
        <w:t xml:space="preserve"> con los que coincide la organización </w:t>
      </w:r>
    </w:p>
    <w:p w14:paraId="4174A02F"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Objetivos </w:t>
      </w:r>
    </w:p>
    <w:p w14:paraId="3231FBEC"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Acciones que desarrollar, incluyendo producción de materiales de comunicación sobre la organización </w:t>
      </w:r>
    </w:p>
    <w:p w14:paraId="429A6633"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Mensajes clave </w:t>
      </w:r>
    </w:p>
    <w:p w14:paraId="384F87B9" w14:textId="77777777" w:rsidR="0019459D" w:rsidRDefault="0019459D" w:rsidP="0019459D">
      <w:pPr>
        <w:pStyle w:val="ListParagraph"/>
        <w:numPr>
          <w:ilvl w:val="0"/>
          <w:numId w:val="6"/>
        </w:numPr>
        <w:spacing w:after="0" w:line="240" w:lineRule="auto"/>
        <w:rPr>
          <w:rFonts w:ascii="Century Gothic" w:eastAsia="Times New Roman" w:hAnsi="Century Gothic"/>
          <w:lang w:eastAsia="es-ES_tradnl"/>
        </w:rPr>
      </w:pPr>
      <w:r w:rsidRPr="00F416CE">
        <w:rPr>
          <w:rFonts w:ascii="Century Gothic" w:eastAsia="Times New Roman" w:hAnsi="Century Gothic"/>
          <w:b/>
          <w:bCs/>
          <w:lang w:eastAsia="es-ES_tradnl"/>
        </w:rPr>
        <w:t>Plan de acción para construir o fortalecer la vocería</w:t>
      </w:r>
      <w:r>
        <w:rPr>
          <w:rFonts w:ascii="Century Gothic" w:eastAsia="Times New Roman" w:hAnsi="Century Gothic"/>
          <w:lang w:eastAsia="es-ES_tradnl"/>
        </w:rPr>
        <w:t xml:space="preserve">. Este deberá́ incluir: </w:t>
      </w:r>
    </w:p>
    <w:p w14:paraId="5E168BD6"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Personas voceras internas identificadas, incluyendo fortalezas y </w:t>
      </w:r>
    </w:p>
    <w:p w14:paraId="21FF8376"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debilidades </w:t>
      </w:r>
    </w:p>
    <w:p w14:paraId="6262FCDD"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Mensajes por posicionar </w:t>
      </w:r>
    </w:p>
    <w:p w14:paraId="0A8B9091"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Medios y canales por utilizar </w:t>
      </w:r>
    </w:p>
    <w:p w14:paraId="2735BBD5"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Catalogo o catálogos argumentales que sustenten los mensajes </w:t>
      </w:r>
    </w:p>
    <w:p w14:paraId="537393D9" w14:textId="77777777" w:rsidR="0019459D" w:rsidRDefault="0019459D" w:rsidP="0019459D">
      <w:pPr>
        <w:pStyle w:val="ListParagraph"/>
        <w:spacing w:after="0" w:line="240" w:lineRule="auto"/>
        <w:ind w:left="1440"/>
        <w:rPr>
          <w:rFonts w:ascii="Century Gothic" w:eastAsia="Times New Roman" w:hAnsi="Century Gothic"/>
          <w:lang w:eastAsia="es-ES_tradnl"/>
        </w:rPr>
      </w:pPr>
    </w:p>
    <w:p w14:paraId="13FBD1E3" w14:textId="77777777" w:rsidR="0019459D" w:rsidRDefault="0019459D" w:rsidP="0019459D">
      <w:pPr>
        <w:pStyle w:val="ListParagraph"/>
        <w:numPr>
          <w:ilvl w:val="0"/>
          <w:numId w:val="6"/>
        </w:numPr>
        <w:spacing w:after="0" w:line="240" w:lineRule="auto"/>
        <w:rPr>
          <w:rFonts w:ascii="Century Gothic" w:eastAsia="Times New Roman" w:hAnsi="Century Gothic"/>
          <w:lang w:eastAsia="es-ES_tradnl"/>
        </w:rPr>
      </w:pPr>
      <w:r w:rsidRPr="00F416CE">
        <w:rPr>
          <w:rFonts w:ascii="Century Gothic" w:eastAsia="Times New Roman" w:hAnsi="Century Gothic"/>
          <w:b/>
          <w:bCs/>
          <w:lang w:eastAsia="es-ES_tradnl"/>
        </w:rPr>
        <w:t>Manual de crisis</w:t>
      </w:r>
      <w:r>
        <w:rPr>
          <w:rFonts w:ascii="Century Gothic" w:eastAsia="Times New Roman" w:hAnsi="Century Gothic"/>
          <w:lang w:eastAsia="es-ES_tradnl"/>
        </w:rPr>
        <w:t xml:space="preserve">, que pueda sistematizar los pasos a seguir en caso de presentarse alguna crisis en la comunicación. Este deberá́ incluir: </w:t>
      </w:r>
    </w:p>
    <w:p w14:paraId="3EAFB414"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Mapeo o listado de riesgos para la organización en comunicación </w:t>
      </w:r>
    </w:p>
    <w:p w14:paraId="759C2919"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Definición de comité́ de crisis (quienes lo integrar</w:t>
      </w:r>
      <w:r>
        <w:rPr>
          <w:rFonts w:ascii="Century Gothic" w:eastAsia="Times New Roman" w:hAnsi="Century Gothic" w:cs="Century Gothic"/>
          <w:lang w:eastAsia="es-ES_tradnl"/>
        </w:rPr>
        <w:t>í</w:t>
      </w:r>
      <w:r>
        <w:rPr>
          <w:rFonts w:ascii="Century Gothic" w:eastAsia="Times New Roman" w:hAnsi="Century Gothic"/>
          <w:lang w:eastAsia="es-ES_tradnl"/>
        </w:rPr>
        <w:t xml:space="preserve">an y qué tipo </w:t>
      </w:r>
    </w:p>
    <w:p w14:paraId="02E18904" w14:textId="77777777" w:rsidR="0019459D" w:rsidRDefault="0019459D" w:rsidP="0019459D">
      <w:pPr>
        <w:pStyle w:val="ListParagraph"/>
        <w:spacing w:after="0" w:line="240" w:lineRule="auto"/>
        <w:ind w:left="1440"/>
        <w:rPr>
          <w:rFonts w:ascii="Century Gothic" w:eastAsia="Times New Roman" w:hAnsi="Century Gothic"/>
          <w:lang w:eastAsia="es-ES_tradnl"/>
        </w:rPr>
      </w:pPr>
      <w:r>
        <w:rPr>
          <w:rFonts w:ascii="Century Gothic" w:eastAsia="Times New Roman" w:hAnsi="Century Gothic"/>
          <w:lang w:eastAsia="es-ES_tradnl"/>
        </w:rPr>
        <w:t xml:space="preserve">de riesgo atendería cada uno) </w:t>
      </w:r>
    </w:p>
    <w:p w14:paraId="21520558"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Vocero o vocera responsable </w:t>
      </w:r>
    </w:p>
    <w:p w14:paraId="62A3BEDC" w14:textId="77777777" w:rsidR="0019459D" w:rsidRPr="00F416CE"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Acciones de comunicación a tomar y canales (Ej.: comunicado, </w:t>
      </w:r>
      <w:r w:rsidRPr="00F416CE">
        <w:rPr>
          <w:rFonts w:ascii="Century Gothic" w:eastAsia="Times New Roman" w:hAnsi="Century Gothic"/>
          <w:lang w:eastAsia="es-ES_tradnl"/>
        </w:rPr>
        <w:t xml:space="preserve">conferencia) </w:t>
      </w:r>
    </w:p>
    <w:p w14:paraId="3EDDF01D" w14:textId="77777777" w:rsidR="0019459D" w:rsidRDefault="0019459D" w:rsidP="0019459D">
      <w:pPr>
        <w:pStyle w:val="ListParagraph"/>
        <w:numPr>
          <w:ilvl w:val="0"/>
          <w:numId w:val="7"/>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Listado de probables respuestas para cada tipo de riesgos </w:t>
      </w:r>
    </w:p>
    <w:p w14:paraId="63515B7B" w14:textId="77777777" w:rsidR="0019459D" w:rsidRDefault="0019459D" w:rsidP="0019459D">
      <w:pPr>
        <w:pStyle w:val="ListParagraph"/>
        <w:spacing w:after="0" w:line="240" w:lineRule="auto"/>
        <w:rPr>
          <w:rFonts w:ascii="Century Gothic" w:eastAsia="Times New Roman" w:hAnsi="Century Gothic"/>
          <w:lang w:eastAsia="es-ES_tradnl"/>
        </w:rPr>
      </w:pPr>
    </w:p>
    <w:p w14:paraId="432F5A72" w14:textId="77777777" w:rsidR="0019459D" w:rsidRDefault="0019459D" w:rsidP="0019459D">
      <w:pPr>
        <w:spacing w:after="0" w:line="240" w:lineRule="auto"/>
        <w:jc w:val="both"/>
        <w:rPr>
          <w:rFonts w:ascii="Century Gothic" w:hAnsi="Century Gothic"/>
          <w:lang w:eastAsia="es-ES_tradnl"/>
        </w:rPr>
      </w:pPr>
      <w:r>
        <w:rPr>
          <w:rFonts w:ascii="Century Gothic" w:hAnsi="Century Gothic"/>
          <w:lang w:eastAsia="es-ES_tradnl"/>
        </w:rPr>
        <w:t>De manera complementaria o como productos intermedios, se espera:</w:t>
      </w:r>
    </w:p>
    <w:p w14:paraId="0AAD9C50" w14:textId="77777777" w:rsidR="0019459D" w:rsidRDefault="0019459D" w:rsidP="0019459D">
      <w:pPr>
        <w:pStyle w:val="ListParagraph"/>
        <w:numPr>
          <w:ilvl w:val="0"/>
          <w:numId w:val="15"/>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lastRenderedPageBreak/>
        <w:t>Documento breve, tipo manual, en el que incluya la misión, visión y valores, así́ como el tipo de lenguaje que utilizará la organización para sus procesos de comunicación internos y externos,</w:t>
      </w:r>
    </w:p>
    <w:p w14:paraId="415254D2" w14:textId="77777777" w:rsidR="0019459D" w:rsidRDefault="0019459D" w:rsidP="0019459D">
      <w:pPr>
        <w:pStyle w:val="ListParagraph"/>
        <w:numPr>
          <w:ilvl w:val="0"/>
          <w:numId w:val="15"/>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Listado de acciones a realizar, para el fortalecimiento de un área de comunicación,</w:t>
      </w:r>
    </w:p>
    <w:p w14:paraId="0E8CD921" w14:textId="77777777" w:rsidR="0019459D" w:rsidRDefault="0019459D" w:rsidP="0019459D">
      <w:pPr>
        <w:pStyle w:val="ListParagraph"/>
        <w:numPr>
          <w:ilvl w:val="0"/>
          <w:numId w:val="15"/>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Protocolo para la vinculación del área de comunicación con otras áreas,</w:t>
      </w:r>
    </w:p>
    <w:p w14:paraId="4C727C7D" w14:textId="77777777" w:rsidR="0019459D" w:rsidRDefault="0019459D" w:rsidP="0019459D">
      <w:pPr>
        <w:pStyle w:val="ListParagraph"/>
        <w:numPr>
          <w:ilvl w:val="0"/>
          <w:numId w:val="15"/>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 xml:space="preserve">Protocolo para la comunicación de la organización con grupos o actores de interés </w:t>
      </w:r>
    </w:p>
    <w:p w14:paraId="5F1E9569" w14:textId="77777777" w:rsidR="0019459D" w:rsidRDefault="0019459D" w:rsidP="0019459D">
      <w:pPr>
        <w:pStyle w:val="ListParagraph"/>
        <w:numPr>
          <w:ilvl w:val="0"/>
          <w:numId w:val="15"/>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Guía interna o plan de acciones para la promoción de la diversidad e inclusión en la organización</w:t>
      </w:r>
    </w:p>
    <w:p w14:paraId="3356BA5B" w14:textId="77777777" w:rsidR="0019459D" w:rsidRDefault="0019459D" w:rsidP="0019459D">
      <w:pPr>
        <w:spacing w:after="0" w:line="240" w:lineRule="auto"/>
        <w:jc w:val="both"/>
        <w:rPr>
          <w:rFonts w:ascii="Century Gothic" w:hAnsi="Century Gothic"/>
          <w:lang w:eastAsia="es-ES_tradnl"/>
        </w:rPr>
      </w:pPr>
    </w:p>
    <w:p w14:paraId="21380D67" w14:textId="77777777" w:rsidR="0019459D" w:rsidRDefault="0019459D" w:rsidP="0019459D">
      <w:pPr>
        <w:spacing w:after="0" w:line="240" w:lineRule="auto"/>
        <w:jc w:val="both"/>
        <w:rPr>
          <w:rFonts w:ascii="Century Gothic" w:hAnsi="Century Gothic"/>
          <w:lang w:eastAsia="es-ES_tradnl"/>
        </w:rPr>
      </w:pPr>
    </w:p>
    <w:p w14:paraId="7E66E1CF" w14:textId="77777777" w:rsidR="0019459D" w:rsidRDefault="0019459D" w:rsidP="0019459D">
      <w:pPr>
        <w:spacing w:after="0" w:line="240" w:lineRule="auto"/>
        <w:jc w:val="both"/>
        <w:rPr>
          <w:rFonts w:ascii="Century Gothic" w:hAnsi="Century Gothic"/>
          <w:lang w:eastAsia="es-ES_tradnl"/>
        </w:rPr>
      </w:pPr>
    </w:p>
    <w:p w14:paraId="4BF1C7A5" w14:textId="77777777" w:rsidR="0019459D" w:rsidRPr="004A1B5F" w:rsidRDefault="0019459D" w:rsidP="0019459D">
      <w:pPr>
        <w:spacing w:before="100" w:beforeAutospacing="1" w:after="100" w:afterAutospacing="1" w:line="240" w:lineRule="auto"/>
        <w:jc w:val="both"/>
        <w:outlineLvl w:val="2"/>
        <w:rPr>
          <w:rFonts w:ascii="Century Gothic" w:eastAsia="Times New Roman" w:hAnsi="Century Gothic" w:cs="Times New Roman"/>
          <w:b/>
          <w:bCs/>
        </w:rPr>
      </w:pPr>
      <w:r w:rsidRPr="004A1B5F">
        <w:rPr>
          <w:rFonts w:ascii="Century Gothic" w:eastAsia="Times New Roman" w:hAnsi="Century Gothic" w:cs="Times New Roman"/>
          <w:b/>
          <w:bCs/>
        </w:rPr>
        <w:t xml:space="preserve">1. Plan Estratégico de Gestión Integral del Talento Humano (Modelo 360º / </w:t>
      </w:r>
      <w:proofErr w:type="spellStart"/>
      <w:r w:rsidRPr="004A1B5F">
        <w:rPr>
          <w:rFonts w:ascii="Century Gothic" w:eastAsia="Times New Roman" w:hAnsi="Century Gothic" w:cs="Times New Roman"/>
          <w:b/>
          <w:bCs/>
          <w:i/>
          <w:iCs/>
        </w:rPr>
        <w:t>Employee</w:t>
      </w:r>
      <w:proofErr w:type="spellEnd"/>
      <w:r w:rsidRPr="004A1B5F">
        <w:rPr>
          <w:rFonts w:ascii="Century Gothic" w:eastAsia="Times New Roman" w:hAnsi="Century Gothic" w:cs="Times New Roman"/>
          <w:b/>
          <w:bCs/>
          <w:i/>
          <w:iCs/>
        </w:rPr>
        <w:t xml:space="preserve"> </w:t>
      </w:r>
      <w:proofErr w:type="spellStart"/>
      <w:r w:rsidRPr="004A1B5F">
        <w:rPr>
          <w:rFonts w:ascii="Century Gothic" w:eastAsia="Times New Roman" w:hAnsi="Century Gothic" w:cs="Times New Roman"/>
          <w:b/>
          <w:bCs/>
          <w:i/>
          <w:iCs/>
        </w:rPr>
        <w:t>Experience</w:t>
      </w:r>
      <w:proofErr w:type="spellEnd"/>
      <w:r w:rsidRPr="004A1B5F">
        <w:rPr>
          <w:rFonts w:ascii="Century Gothic" w:eastAsia="Times New Roman" w:hAnsi="Century Gothic" w:cs="Times New Roman"/>
          <w:b/>
          <w:bCs/>
        </w:rPr>
        <w:t>)</w:t>
      </w:r>
    </w:p>
    <w:p w14:paraId="1584F21D" w14:textId="77777777" w:rsidR="0019459D" w:rsidRPr="004A1B5F" w:rsidRDefault="0019459D" w:rsidP="0019459D">
      <w:pPr>
        <w:numPr>
          <w:ilvl w:val="0"/>
          <w:numId w:val="9"/>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Objetivo principal y objetivos específicos: Metas alineadas a la estrategia del negocio (ej. retención, atracción, desarrollo).</w:t>
      </w:r>
    </w:p>
    <w:p w14:paraId="28490EF7" w14:textId="77777777" w:rsidR="0019459D" w:rsidRPr="004A1B5F" w:rsidRDefault="0019459D" w:rsidP="0019459D">
      <w:pPr>
        <w:numPr>
          <w:ilvl w:val="0"/>
          <w:numId w:val="9"/>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Audiencia o segmentos clave: Mapeo de colaboradores por niveles (operativo, mandos medios, directivos) o perfiles (</w:t>
      </w:r>
      <w:r w:rsidRPr="004A1B5F">
        <w:rPr>
          <w:rFonts w:ascii="Century Gothic" w:eastAsia="Times New Roman" w:hAnsi="Century Gothic" w:cs="Times New Roman"/>
          <w:i/>
          <w:iCs/>
        </w:rPr>
        <w:t>personas</w:t>
      </w:r>
      <w:r w:rsidRPr="004A1B5F">
        <w:rPr>
          <w:rFonts w:ascii="Century Gothic" w:eastAsia="Times New Roman" w:hAnsi="Century Gothic" w:cs="Times New Roman"/>
        </w:rPr>
        <w:t xml:space="preserve"> de empleados), sus características y necesidades.</w:t>
      </w:r>
    </w:p>
    <w:p w14:paraId="15CFD7B3" w14:textId="77777777" w:rsidR="0019459D" w:rsidRPr="004A1B5F" w:rsidRDefault="0019459D" w:rsidP="0019459D">
      <w:pPr>
        <w:numPr>
          <w:ilvl w:val="0"/>
          <w:numId w:val="9"/>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Contexto organizacional: Diagnóstico del clima laboral, cultura interna y entorno operativo.</w:t>
      </w:r>
    </w:p>
    <w:p w14:paraId="6192A9D2" w14:textId="77777777" w:rsidR="0019459D" w:rsidRPr="004A1B5F" w:rsidRDefault="0019459D" w:rsidP="0019459D">
      <w:pPr>
        <w:numPr>
          <w:ilvl w:val="0"/>
          <w:numId w:val="9"/>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Propuesta de Valor al Empleado (EVP) y mensajes clave: La oferta institucional y narrativa de pertenencia.</w:t>
      </w:r>
    </w:p>
    <w:p w14:paraId="5289B52E" w14:textId="77777777" w:rsidR="0019459D" w:rsidRPr="004A1B5F" w:rsidRDefault="0019459D" w:rsidP="0019459D">
      <w:pPr>
        <w:numPr>
          <w:ilvl w:val="0"/>
          <w:numId w:val="9"/>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Cultura y estilo de liderazgo: Enfoque pedagógico y estilo directivo promovido.</w:t>
      </w:r>
    </w:p>
    <w:p w14:paraId="07F88207" w14:textId="77777777" w:rsidR="0019459D" w:rsidRPr="004A1B5F" w:rsidRDefault="0019459D" w:rsidP="0019459D">
      <w:pPr>
        <w:numPr>
          <w:ilvl w:val="0"/>
          <w:numId w:val="9"/>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 xml:space="preserve">Canales internos e hitos del ciclo de vida del colaborador: Puntos de contacto desde </w:t>
      </w:r>
      <w:proofErr w:type="spellStart"/>
      <w:r w:rsidRPr="004A1B5F">
        <w:rPr>
          <w:rFonts w:ascii="Century Gothic" w:eastAsia="Times New Roman" w:hAnsi="Century Gothic" w:cs="Times New Roman"/>
          <w:i/>
          <w:iCs/>
        </w:rPr>
        <w:t>onboarding</w:t>
      </w:r>
      <w:proofErr w:type="spellEnd"/>
      <w:r w:rsidRPr="004A1B5F">
        <w:rPr>
          <w:rFonts w:ascii="Century Gothic" w:eastAsia="Times New Roman" w:hAnsi="Century Gothic" w:cs="Times New Roman"/>
        </w:rPr>
        <w:t xml:space="preserve"> hasta </w:t>
      </w:r>
      <w:proofErr w:type="spellStart"/>
      <w:r w:rsidRPr="004A1B5F">
        <w:rPr>
          <w:rFonts w:ascii="Century Gothic" w:eastAsia="Times New Roman" w:hAnsi="Century Gothic" w:cs="Times New Roman"/>
          <w:i/>
          <w:iCs/>
        </w:rPr>
        <w:t>offboarding</w:t>
      </w:r>
      <w:proofErr w:type="spellEnd"/>
      <w:r w:rsidRPr="004A1B5F">
        <w:rPr>
          <w:rFonts w:ascii="Century Gothic" w:eastAsia="Times New Roman" w:hAnsi="Century Gothic" w:cs="Times New Roman"/>
        </w:rPr>
        <w:t>.</w:t>
      </w:r>
    </w:p>
    <w:p w14:paraId="63A0F1A0" w14:textId="77777777" w:rsidR="0019459D" w:rsidRPr="004A1B5F" w:rsidRDefault="0019459D" w:rsidP="0019459D">
      <w:pPr>
        <w:numPr>
          <w:ilvl w:val="0"/>
          <w:numId w:val="9"/>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Acciones y plan de trabajo: Hoja de ruta estratégica.</w:t>
      </w:r>
    </w:p>
    <w:p w14:paraId="306271F9" w14:textId="77777777" w:rsidR="0019459D" w:rsidRPr="004A1B5F" w:rsidRDefault="0019459D" w:rsidP="0019459D">
      <w:pPr>
        <w:numPr>
          <w:ilvl w:val="0"/>
          <w:numId w:val="9"/>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 xml:space="preserve">Recursos necesarios: Presupuesto, herramientas tecnológicas y herramientas HR </w:t>
      </w:r>
      <w:proofErr w:type="spellStart"/>
      <w:r w:rsidRPr="004A1B5F">
        <w:rPr>
          <w:rFonts w:ascii="Century Gothic" w:eastAsia="Times New Roman" w:hAnsi="Century Gothic" w:cs="Times New Roman"/>
        </w:rPr>
        <w:t>Tech</w:t>
      </w:r>
      <w:proofErr w:type="spellEnd"/>
      <w:r w:rsidRPr="004A1B5F">
        <w:rPr>
          <w:rFonts w:ascii="Century Gothic" w:eastAsia="Times New Roman" w:hAnsi="Century Gothic" w:cs="Times New Roman"/>
        </w:rPr>
        <w:t>.</w:t>
      </w:r>
    </w:p>
    <w:p w14:paraId="4BBB380C" w14:textId="77777777" w:rsidR="0019459D" w:rsidRPr="004A1B5F" w:rsidRDefault="0019459D" w:rsidP="0019459D">
      <w:pPr>
        <w:numPr>
          <w:ilvl w:val="0"/>
          <w:numId w:val="9"/>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Responsables de ejecución: Roles del equipo de GH y líderes de área.</w:t>
      </w:r>
    </w:p>
    <w:p w14:paraId="6861EEFC" w14:textId="77777777" w:rsidR="0019459D" w:rsidRPr="004A1B5F" w:rsidRDefault="0019459D" w:rsidP="0019459D">
      <w:pPr>
        <w:numPr>
          <w:ilvl w:val="0"/>
          <w:numId w:val="9"/>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Cronograma de implementación: Fases de despliegue temporal.</w:t>
      </w:r>
    </w:p>
    <w:p w14:paraId="101A3675" w14:textId="77777777" w:rsidR="0019459D" w:rsidRPr="004A1B5F" w:rsidRDefault="0019459D" w:rsidP="0019459D">
      <w:pPr>
        <w:numPr>
          <w:ilvl w:val="0"/>
          <w:numId w:val="9"/>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Indicadores de resultados e impacto (</w:t>
      </w:r>
      <w:proofErr w:type="spellStart"/>
      <w:r w:rsidRPr="004A1B5F">
        <w:rPr>
          <w:rFonts w:ascii="Century Gothic" w:eastAsia="Times New Roman" w:hAnsi="Century Gothic" w:cs="Times New Roman"/>
        </w:rPr>
        <w:t>KPIs</w:t>
      </w:r>
      <w:proofErr w:type="spellEnd"/>
      <w:r w:rsidRPr="004A1B5F">
        <w:rPr>
          <w:rFonts w:ascii="Century Gothic" w:eastAsia="Times New Roman" w:hAnsi="Century Gothic" w:cs="Times New Roman"/>
        </w:rPr>
        <w:t xml:space="preserve"> / </w:t>
      </w:r>
      <w:proofErr w:type="spellStart"/>
      <w:r w:rsidRPr="004A1B5F">
        <w:rPr>
          <w:rFonts w:ascii="Century Gothic" w:eastAsia="Times New Roman" w:hAnsi="Century Gothic" w:cs="Times New Roman"/>
        </w:rPr>
        <w:t>OKRs</w:t>
      </w:r>
      <w:proofErr w:type="spellEnd"/>
      <w:r w:rsidRPr="004A1B5F">
        <w:rPr>
          <w:rFonts w:ascii="Century Gothic" w:eastAsia="Times New Roman" w:hAnsi="Century Gothic" w:cs="Times New Roman"/>
        </w:rPr>
        <w:t xml:space="preserve">): Métricas de rotación, </w:t>
      </w:r>
      <w:proofErr w:type="spellStart"/>
      <w:r w:rsidRPr="004A1B5F">
        <w:rPr>
          <w:rFonts w:ascii="Century Gothic" w:eastAsia="Times New Roman" w:hAnsi="Century Gothic" w:cs="Times New Roman"/>
        </w:rPr>
        <w:t>eNPS</w:t>
      </w:r>
      <w:proofErr w:type="spellEnd"/>
      <w:r w:rsidRPr="004A1B5F">
        <w:rPr>
          <w:rFonts w:ascii="Century Gothic" w:eastAsia="Times New Roman" w:hAnsi="Century Gothic" w:cs="Times New Roman"/>
        </w:rPr>
        <w:t xml:space="preserve">, productividad, </w:t>
      </w:r>
      <w:r w:rsidRPr="004A1B5F">
        <w:rPr>
          <w:rFonts w:ascii="Century Gothic" w:eastAsia="Times New Roman" w:hAnsi="Century Gothic" w:cs="Times New Roman"/>
          <w:i/>
          <w:iCs/>
        </w:rPr>
        <w:t>time-</w:t>
      </w:r>
      <w:proofErr w:type="spellStart"/>
      <w:r w:rsidRPr="004A1B5F">
        <w:rPr>
          <w:rFonts w:ascii="Century Gothic" w:eastAsia="Times New Roman" w:hAnsi="Century Gothic" w:cs="Times New Roman"/>
          <w:i/>
          <w:iCs/>
        </w:rPr>
        <w:t>to</w:t>
      </w:r>
      <w:proofErr w:type="spellEnd"/>
      <w:r w:rsidRPr="004A1B5F">
        <w:rPr>
          <w:rFonts w:ascii="Century Gothic" w:eastAsia="Times New Roman" w:hAnsi="Century Gothic" w:cs="Times New Roman"/>
          <w:i/>
          <w:iCs/>
        </w:rPr>
        <w:t>-</w:t>
      </w:r>
      <w:proofErr w:type="spellStart"/>
      <w:r w:rsidRPr="004A1B5F">
        <w:rPr>
          <w:rFonts w:ascii="Century Gothic" w:eastAsia="Times New Roman" w:hAnsi="Century Gothic" w:cs="Times New Roman"/>
          <w:i/>
          <w:iCs/>
        </w:rPr>
        <w:t>hire</w:t>
      </w:r>
      <w:proofErr w:type="spellEnd"/>
      <w:r w:rsidRPr="004A1B5F">
        <w:rPr>
          <w:rFonts w:ascii="Century Gothic" w:eastAsia="Times New Roman" w:hAnsi="Century Gothic" w:cs="Times New Roman"/>
        </w:rPr>
        <w:t>, etc.</w:t>
      </w:r>
    </w:p>
    <w:p w14:paraId="58A7D21C" w14:textId="77777777" w:rsidR="0019459D" w:rsidRPr="004A1B5F" w:rsidRDefault="0019459D" w:rsidP="0019459D">
      <w:pPr>
        <w:numPr>
          <w:ilvl w:val="0"/>
          <w:numId w:val="9"/>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Perspectiva de género, diversidad, equidad e inclusión (DEI) e interseccionalidad: Transversalidad en todos los procesos de personas.</w:t>
      </w:r>
    </w:p>
    <w:p w14:paraId="3934716F" w14:textId="77777777" w:rsidR="0019459D" w:rsidRPr="004A1B5F" w:rsidRDefault="0019459D" w:rsidP="0019459D">
      <w:pPr>
        <w:spacing w:before="100" w:beforeAutospacing="1" w:after="100" w:afterAutospacing="1" w:line="240" w:lineRule="auto"/>
        <w:jc w:val="both"/>
        <w:outlineLvl w:val="2"/>
        <w:rPr>
          <w:rFonts w:ascii="Century Gothic" w:eastAsia="Times New Roman" w:hAnsi="Century Gothic" w:cs="Times New Roman"/>
          <w:b/>
          <w:bCs/>
        </w:rPr>
      </w:pPr>
      <w:r w:rsidRPr="004A1B5F">
        <w:rPr>
          <w:rFonts w:ascii="Century Gothic" w:eastAsia="Times New Roman" w:hAnsi="Century Gothic" w:cs="Times New Roman"/>
          <w:b/>
          <w:bCs/>
        </w:rPr>
        <w:t>2. Estrategia de Formación, Capacitación y Desarrollo de Talentos</w:t>
      </w:r>
    </w:p>
    <w:p w14:paraId="2BF0936E" w14:textId="77777777" w:rsidR="0019459D" w:rsidRPr="004A1B5F" w:rsidRDefault="0019459D" w:rsidP="0019459D">
      <w:pPr>
        <w:numPr>
          <w:ilvl w:val="0"/>
          <w:numId w:val="10"/>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Objetivos de aprendizaje e impacto en el desempeño: Cierre de brechas de competencias.</w:t>
      </w:r>
    </w:p>
    <w:p w14:paraId="4754B036" w14:textId="77777777" w:rsidR="0019459D" w:rsidRPr="004A1B5F" w:rsidRDefault="0019459D" w:rsidP="0019459D">
      <w:pPr>
        <w:numPr>
          <w:ilvl w:val="0"/>
          <w:numId w:val="10"/>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 xml:space="preserve">Audiencia definida e </w:t>
      </w:r>
      <w:proofErr w:type="spellStart"/>
      <w:r w:rsidRPr="004A1B5F">
        <w:rPr>
          <w:rFonts w:ascii="Century Gothic" w:eastAsia="Times New Roman" w:hAnsi="Century Gothic" w:cs="Times New Roman"/>
          <w:i/>
          <w:iCs/>
        </w:rPr>
        <w:t>insights</w:t>
      </w:r>
      <w:proofErr w:type="spellEnd"/>
      <w:r w:rsidRPr="004A1B5F">
        <w:rPr>
          <w:rFonts w:ascii="Century Gothic" w:eastAsia="Times New Roman" w:hAnsi="Century Gothic" w:cs="Times New Roman"/>
        </w:rPr>
        <w:t xml:space="preserve"> diagnósticos: Resultados de la DNC (Detección de Necesidades de Capacitación).</w:t>
      </w:r>
    </w:p>
    <w:p w14:paraId="16F8EBE0" w14:textId="77777777" w:rsidR="0019459D" w:rsidRPr="004A1B5F" w:rsidRDefault="0019459D" w:rsidP="0019459D">
      <w:pPr>
        <w:numPr>
          <w:ilvl w:val="0"/>
          <w:numId w:val="10"/>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 xml:space="preserve">Competencias y capacidades clave a desarrollar: </w:t>
      </w:r>
      <w:proofErr w:type="spellStart"/>
      <w:r w:rsidRPr="004A1B5F">
        <w:rPr>
          <w:rFonts w:ascii="Century Gothic" w:eastAsia="Times New Roman" w:hAnsi="Century Gothic" w:cs="Times New Roman"/>
          <w:i/>
          <w:iCs/>
        </w:rPr>
        <w:t>Hard</w:t>
      </w:r>
      <w:proofErr w:type="spellEnd"/>
      <w:r w:rsidRPr="004A1B5F">
        <w:rPr>
          <w:rFonts w:ascii="Century Gothic" w:eastAsia="Times New Roman" w:hAnsi="Century Gothic" w:cs="Times New Roman"/>
        </w:rPr>
        <w:t xml:space="preserve"> y </w:t>
      </w:r>
      <w:proofErr w:type="spellStart"/>
      <w:r w:rsidRPr="004A1B5F">
        <w:rPr>
          <w:rFonts w:ascii="Century Gothic" w:eastAsia="Times New Roman" w:hAnsi="Century Gothic" w:cs="Times New Roman"/>
          <w:i/>
          <w:iCs/>
        </w:rPr>
        <w:t>soft</w:t>
      </w:r>
      <w:proofErr w:type="spellEnd"/>
      <w:r w:rsidRPr="004A1B5F">
        <w:rPr>
          <w:rFonts w:ascii="Century Gothic" w:eastAsia="Times New Roman" w:hAnsi="Century Gothic" w:cs="Times New Roman"/>
          <w:i/>
          <w:iCs/>
        </w:rPr>
        <w:t xml:space="preserve"> </w:t>
      </w:r>
      <w:proofErr w:type="spellStart"/>
      <w:r w:rsidRPr="004A1B5F">
        <w:rPr>
          <w:rFonts w:ascii="Century Gothic" w:eastAsia="Times New Roman" w:hAnsi="Century Gothic" w:cs="Times New Roman"/>
          <w:i/>
          <w:iCs/>
        </w:rPr>
        <w:t>skills</w:t>
      </w:r>
      <w:proofErr w:type="spellEnd"/>
      <w:r w:rsidRPr="004A1B5F">
        <w:rPr>
          <w:rFonts w:ascii="Century Gothic" w:eastAsia="Times New Roman" w:hAnsi="Century Gothic" w:cs="Times New Roman"/>
        </w:rPr>
        <w:t xml:space="preserve"> prioritarias.</w:t>
      </w:r>
    </w:p>
    <w:p w14:paraId="667DA533" w14:textId="77777777" w:rsidR="0019459D" w:rsidRPr="004A1B5F" w:rsidRDefault="0019459D" w:rsidP="0019459D">
      <w:pPr>
        <w:numPr>
          <w:ilvl w:val="0"/>
          <w:numId w:val="10"/>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lastRenderedPageBreak/>
        <w:t>Calendarización del Plan Anual de Formación: Programación temática.</w:t>
      </w:r>
    </w:p>
    <w:p w14:paraId="7D377189" w14:textId="77777777" w:rsidR="0019459D" w:rsidRPr="004A1B5F" w:rsidRDefault="0019459D" w:rsidP="0019459D">
      <w:pPr>
        <w:numPr>
          <w:ilvl w:val="0"/>
          <w:numId w:val="10"/>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 xml:space="preserve">Tipo de modalidades formativas: Presencial, </w:t>
      </w:r>
      <w:r w:rsidRPr="004A1B5F">
        <w:rPr>
          <w:rFonts w:ascii="Century Gothic" w:eastAsia="Times New Roman" w:hAnsi="Century Gothic" w:cs="Times New Roman"/>
          <w:i/>
          <w:iCs/>
        </w:rPr>
        <w:t>e-learning</w:t>
      </w:r>
      <w:r w:rsidRPr="004A1B5F">
        <w:rPr>
          <w:rFonts w:ascii="Century Gothic" w:eastAsia="Times New Roman" w:hAnsi="Century Gothic" w:cs="Times New Roman"/>
        </w:rPr>
        <w:t xml:space="preserve">, </w:t>
      </w:r>
      <w:proofErr w:type="spellStart"/>
      <w:r w:rsidRPr="004A1B5F">
        <w:rPr>
          <w:rFonts w:ascii="Century Gothic" w:eastAsia="Times New Roman" w:hAnsi="Century Gothic" w:cs="Times New Roman"/>
        </w:rPr>
        <w:t>microaprendizaje</w:t>
      </w:r>
      <w:proofErr w:type="spellEnd"/>
      <w:r w:rsidRPr="004A1B5F">
        <w:rPr>
          <w:rFonts w:ascii="Century Gothic" w:eastAsia="Times New Roman" w:hAnsi="Century Gothic" w:cs="Times New Roman"/>
        </w:rPr>
        <w:t xml:space="preserve">, </w:t>
      </w:r>
      <w:proofErr w:type="spellStart"/>
      <w:r w:rsidRPr="004A1B5F">
        <w:rPr>
          <w:rFonts w:ascii="Century Gothic" w:eastAsia="Times New Roman" w:hAnsi="Century Gothic" w:cs="Times New Roman"/>
          <w:i/>
          <w:iCs/>
        </w:rPr>
        <w:t>mentoring</w:t>
      </w:r>
      <w:proofErr w:type="spellEnd"/>
      <w:r w:rsidRPr="004A1B5F">
        <w:rPr>
          <w:rFonts w:ascii="Century Gothic" w:eastAsia="Times New Roman" w:hAnsi="Century Gothic" w:cs="Times New Roman"/>
        </w:rPr>
        <w:t xml:space="preserve">, </w:t>
      </w:r>
      <w:r w:rsidRPr="004A1B5F">
        <w:rPr>
          <w:rFonts w:ascii="Century Gothic" w:eastAsia="Times New Roman" w:hAnsi="Century Gothic" w:cs="Times New Roman"/>
          <w:i/>
          <w:iCs/>
        </w:rPr>
        <w:t>coaching</w:t>
      </w:r>
      <w:r w:rsidRPr="004A1B5F">
        <w:rPr>
          <w:rFonts w:ascii="Century Gothic" w:eastAsia="Times New Roman" w:hAnsi="Century Gothic" w:cs="Times New Roman"/>
        </w:rPr>
        <w:t>.</w:t>
      </w:r>
    </w:p>
    <w:p w14:paraId="530B9712" w14:textId="77777777" w:rsidR="0019459D" w:rsidRPr="004A1B5F" w:rsidRDefault="0019459D" w:rsidP="0019459D">
      <w:pPr>
        <w:numPr>
          <w:ilvl w:val="0"/>
          <w:numId w:val="10"/>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Parrilla o matriz de cursos/talleres a desarrollar e impartir: Detalle de contenidos por perfil.</w:t>
      </w:r>
    </w:p>
    <w:p w14:paraId="7EAF6294" w14:textId="77777777" w:rsidR="0019459D" w:rsidRPr="004A1B5F" w:rsidRDefault="0019459D" w:rsidP="0019459D">
      <w:pPr>
        <w:numPr>
          <w:ilvl w:val="0"/>
          <w:numId w:val="10"/>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Plataformas / LMS seleccionados y distribución estratégica: Canales tecnológicos de aprendizaje.</w:t>
      </w:r>
    </w:p>
    <w:p w14:paraId="2965CE30" w14:textId="77777777" w:rsidR="0019459D" w:rsidRPr="004A1B5F" w:rsidRDefault="0019459D" w:rsidP="0019459D">
      <w:pPr>
        <w:numPr>
          <w:ilvl w:val="0"/>
          <w:numId w:val="10"/>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Enfoque de inclusión, accesibilidad e interculturalidad: Contenidos accesibles e incluyentes.</w:t>
      </w:r>
    </w:p>
    <w:p w14:paraId="41A3DC2E" w14:textId="77777777" w:rsidR="0019459D" w:rsidRPr="004A1B5F" w:rsidRDefault="0019459D" w:rsidP="0019459D">
      <w:pPr>
        <w:numPr>
          <w:ilvl w:val="0"/>
          <w:numId w:val="10"/>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Narrativa y metodología pedagógica (Andragogía): Enfoque de aprendizaje para adultos y gamificación.</w:t>
      </w:r>
    </w:p>
    <w:p w14:paraId="4642BB42" w14:textId="77777777" w:rsidR="0019459D" w:rsidRPr="004A1B5F" w:rsidRDefault="0019459D" w:rsidP="0019459D">
      <w:pPr>
        <w:numPr>
          <w:ilvl w:val="0"/>
          <w:numId w:val="10"/>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Indicadores de efectividad: Modelo Kirkpatrick (reacción, aprendizaje, comportamiento en el puesto e impacto en el negocio).</w:t>
      </w:r>
    </w:p>
    <w:p w14:paraId="0916B80F" w14:textId="77777777" w:rsidR="0019459D" w:rsidRPr="004A1B5F" w:rsidRDefault="0019459D" w:rsidP="0019459D">
      <w:pPr>
        <w:spacing w:before="100" w:beforeAutospacing="1" w:after="100" w:afterAutospacing="1" w:line="240" w:lineRule="auto"/>
        <w:jc w:val="both"/>
        <w:outlineLvl w:val="2"/>
        <w:rPr>
          <w:rFonts w:ascii="Century Gothic" w:eastAsia="Times New Roman" w:hAnsi="Century Gothic" w:cs="Times New Roman"/>
          <w:b/>
          <w:bCs/>
        </w:rPr>
      </w:pPr>
      <w:r w:rsidRPr="004A1B5F">
        <w:rPr>
          <w:rFonts w:ascii="Century Gothic" w:eastAsia="Times New Roman" w:hAnsi="Century Gothic" w:cs="Times New Roman"/>
          <w:b/>
          <w:bCs/>
        </w:rPr>
        <w:t xml:space="preserve">3. Estrategia de Atracción de Talento y </w:t>
      </w:r>
      <w:proofErr w:type="spellStart"/>
      <w:r w:rsidRPr="004A1B5F">
        <w:rPr>
          <w:rFonts w:ascii="Century Gothic" w:eastAsia="Times New Roman" w:hAnsi="Century Gothic" w:cs="Times New Roman"/>
          <w:b/>
          <w:bCs/>
          <w:i/>
          <w:iCs/>
        </w:rPr>
        <w:t>Employer</w:t>
      </w:r>
      <w:proofErr w:type="spellEnd"/>
      <w:r w:rsidRPr="004A1B5F">
        <w:rPr>
          <w:rFonts w:ascii="Century Gothic" w:eastAsia="Times New Roman" w:hAnsi="Century Gothic" w:cs="Times New Roman"/>
          <w:b/>
          <w:bCs/>
          <w:i/>
          <w:iCs/>
        </w:rPr>
        <w:t xml:space="preserve"> Branding</w:t>
      </w:r>
      <w:r w:rsidRPr="004A1B5F">
        <w:rPr>
          <w:rFonts w:ascii="Century Gothic" w:eastAsia="Times New Roman" w:hAnsi="Century Gothic" w:cs="Times New Roman"/>
          <w:b/>
          <w:bCs/>
        </w:rPr>
        <w:t xml:space="preserve"> (Marca Empleadora)</w:t>
      </w:r>
    </w:p>
    <w:p w14:paraId="479FCC33" w14:textId="77777777" w:rsidR="0019459D" w:rsidRPr="004A1B5F" w:rsidRDefault="0019459D" w:rsidP="0019459D">
      <w:pPr>
        <w:numPr>
          <w:ilvl w:val="0"/>
          <w:numId w:val="11"/>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Identificación de perfiles clave y bolsas de trabajo/fuentes de reclutamiento estratégicas: Dónde captar el talento deseado.</w:t>
      </w:r>
    </w:p>
    <w:p w14:paraId="58699592" w14:textId="77777777" w:rsidR="0019459D" w:rsidRPr="004A1B5F" w:rsidRDefault="0019459D" w:rsidP="0019459D">
      <w:pPr>
        <w:numPr>
          <w:ilvl w:val="0"/>
          <w:numId w:val="11"/>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Descripción de la propuesta de valor alineada con las expectativas del mercado laboral: Calce entre los valores del candidato y los de la organización.</w:t>
      </w:r>
    </w:p>
    <w:p w14:paraId="659BE218" w14:textId="77777777" w:rsidR="0019459D" w:rsidRPr="004A1B5F" w:rsidRDefault="0019459D" w:rsidP="0019459D">
      <w:pPr>
        <w:numPr>
          <w:ilvl w:val="0"/>
          <w:numId w:val="11"/>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Objetivos de contratación y posicionamiento de marca: Tiempos de cobertura y calidad de la contratación.</w:t>
      </w:r>
    </w:p>
    <w:p w14:paraId="283DADAE" w14:textId="77777777" w:rsidR="0019459D" w:rsidRPr="004A1B5F" w:rsidRDefault="0019459D" w:rsidP="0019459D">
      <w:pPr>
        <w:numPr>
          <w:ilvl w:val="0"/>
          <w:numId w:val="11"/>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 xml:space="preserve">Acciones a desarrollar y producción de kits de atracción/reclutamiento: Campañas, eventos universitarios, contenido en </w:t>
      </w:r>
      <w:proofErr w:type="spellStart"/>
      <w:r w:rsidRPr="004A1B5F">
        <w:rPr>
          <w:rFonts w:ascii="Century Gothic" w:eastAsia="Times New Roman" w:hAnsi="Century Gothic" w:cs="Times New Roman"/>
          <w:i/>
          <w:iCs/>
        </w:rPr>
        <w:t>job</w:t>
      </w:r>
      <w:proofErr w:type="spellEnd"/>
      <w:r w:rsidRPr="004A1B5F">
        <w:rPr>
          <w:rFonts w:ascii="Century Gothic" w:eastAsia="Times New Roman" w:hAnsi="Century Gothic" w:cs="Times New Roman"/>
          <w:i/>
          <w:iCs/>
        </w:rPr>
        <w:t xml:space="preserve"> </w:t>
      </w:r>
      <w:proofErr w:type="spellStart"/>
      <w:r w:rsidRPr="004A1B5F">
        <w:rPr>
          <w:rFonts w:ascii="Century Gothic" w:eastAsia="Times New Roman" w:hAnsi="Century Gothic" w:cs="Times New Roman"/>
          <w:i/>
          <w:iCs/>
        </w:rPr>
        <w:t>boards</w:t>
      </w:r>
      <w:proofErr w:type="spellEnd"/>
      <w:r w:rsidRPr="004A1B5F">
        <w:rPr>
          <w:rFonts w:ascii="Century Gothic" w:eastAsia="Times New Roman" w:hAnsi="Century Gothic" w:cs="Times New Roman"/>
        </w:rPr>
        <w:t xml:space="preserve"> y guía de </w:t>
      </w:r>
      <w:proofErr w:type="spellStart"/>
      <w:r w:rsidRPr="004A1B5F">
        <w:rPr>
          <w:rFonts w:ascii="Century Gothic" w:eastAsia="Times New Roman" w:hAnsi="Century Gothic" w:cs="Times New Roman"/>
          <w:i/>
          <w:iCs/>
        </w:rPr>
        <w:t>onboarding</w:t>
      </w:r>
      <w:proofErr w:type="spellEnd"/>
      <w:r w:rsidRPr="004A1B5F">
        <w:rPr>
          <w:rFonts w:ascii="Century Gothic" w:eastAsia="Times New Roman" w:hAnsi="Century Gothic" w:cs="Times New Roman"/>
        </w:rPr>
        <w:t>.</w:t>
      </w:r>
    </w:p>
    <w:p w14:paraId="613CA275" w14:textId="77777777" w:rsidR="0019459D" w:rsidRPr="004A1B5F" w:rsidRDefault="0019459D" w:rsidP="0019459D">
      <w:pPr>
        <w:numPr>
          <w:ilvl w:val="0"/>
          <w:numId w:val="11"/>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Mensajes clave de la cultura organizacional: Argumentario para captar candidatos de alto potencial.</w:t>
      </w:r>
    </w:p>
    <w:p w14:paraId="6E314FD2" w14:textId="77777777" w:rsidR="0019459D" w:rsidRPr="004A1B5F" w:rsidRDefault="0019459D" w:rsidP="0019459D">
      <w:pPr>
        <w:spacing w:before="100" w:beforeAutospacing="1" w:after="100" w:afterAutospacing="1" w:line="240" w:lineRule="auto"/>
        <w:jc w:val="both"/>
        <w:outlineLvl w:val="2"/>
        <w:rPr>
          <w:rFonts w:ascii="Century Gothic" w:eastAsia="Times New Roman" w:hAnsi="Century Gothic" w:cs="Times New Roman"/>
          <w:b/>
          <w:bCs/>
        </w:rPr>
      </w:pPr>
      <w:r w:rsidRPr="004A1B5F">
        <w:rPr>
          <w:rFonts w:ascii="Century Gothic" w:eastAsia="Times New Roman" w:hAnsi="Century Gothic" w:cs="Times New Roman"/>
          <w:b/>
          <w:bCs/>
        </w:rPr>
        <w:t>4. Plan de Desarrollo de Liderazgo y Gestión de Sucesión</w:t>
      </w:r>
    </w:p>
    <w:p w14:paraId="74D02C03" w14:textId="77777777" w:rsidR="0019459D" w:rsidRPr="004A1B5F" w:rsidRDefault="0019459D" w:rsidP="0019459D">
      <w:pPr>
        <w:numPr>
          <w:ilvl w:val="0"/>
          <w:numId w:val="12"/>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Líderes y mandos medios identificados (Mapeo de Talento / Matriz 9-Box): Evaluación de desempeño vs. potencial, fortalezas y áreas de oportunidad.</w:t>
      </w:r>
    </w:p>
    <w:p w14:paraId="713571B0" w14:textId="77777777" w:rsidR="0019459D" w:rsidRPr="004A1B5F" w:rsidRDefault="0019459D" w:rsidP="0019459D">
      <w:pPr>
        <w:numPr>
          <w:ilvl w:val="0"/>
          <w:numId w:val="12"/>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Competencias directivas por posicionar: Habilidades requeridas para la transformación organizacional.</w:t>
      </w:r>
    </w:p>
    <w:p w14:paraId="2A575DDB" w14:textId="77777777" w:rsidR="0019459D" w:rsidRPr="004A1B5F" w:rsidRDefault="0019459D" w:rsidP="0019459D">
      <w:pPr>
        <w:numPr>
          <w:ilvl w:val="0"/>
          <w:numId w:val="12"/>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 xml:space="preserve">Rutas de desarrollo y canales formativos: </w:t>
      </w:r>
      <w:proofErr w:type="spellStart"/>
      <w:r w:rsidRPr="004A1B5F">
        <w:rPr>
          <w:rFonts w:ascii="Century Gothic" w:eastAsia="Times New Roman" w:hAnsi="Century Gothic" w:cs="Times New Roman"/>
          <w:i/>
          <w:iCs/>
        </w:rPr>
        <w:t>Bootcamps</w:t>
      </w:r>
      <w:proofErr w:type="spellEnd"/>
      <w:r w:rsidRPr="004A1B5F">
        <w:rPr>
          <w:rFonts w:ascii="Century Gothic" w:eastAsia="Times New Roman" w:hAnsi="Century Gothic" w:cs="Times New Roman"/>
        </w:rPr>
        <w:t>, sesiones 1:1, pasantías internas, programas directivos.</w:t>
      </w:r>
    </w:p>
    <w:p w14:paraId="74B86A34" w14:textId="77777777" w:rsidR="0019459D" w:rsidRPr="004A1B5F" w:rsidRDefault="0019459D" w:rsidP="0019459D">
      <w:pPr>
        <w:numPr>
          <w:ilvl w:val="0"/>
          <w:numId w:val="12"/>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Catálogo de competencias y diccionario de conductas: Marco normativo del perfil directivo esperado.</w:t>
      </w:r>
    </w:p>
    <w:p w14:paraId="61CF5050" w14:textId="77777777" w:rsidR="0019459D" w:rsidRPr="004A1B5F" w:rsidRDefault="0019459D" w:rsidP="0019459D">
      <w:pPr>
        <w:spacing w:before="100" w:beforeAutospacing="1" w:after="100" w:afterAutospacing="1" w:line="240" w:lineRule="auto"/>
        <w:jc w:val="both"/>
        <w:outlineLvl w:val="2"/>
        <w:rPr>
          <w:rFonts w:ascii="Century Gothic" w:eastAsia="Times New Roman" w:hAnsi="Century Gothic" w:cs="Times New Roman"/>
          <w:b/>
          <w:bCs/>
        </w:rPr>
      </w:pPr>
      <w:r w:rsidRPr="004A1B5F">
        <w:rPr>
          <w:rFonts w:ascii="Century Gothic" w:eastAsia="Times New Roman" w:hAnsi="Century Gothic" w:cs="Times New Roman"/>
          <w:b/>
          <w:bCs/>
        </w:rPr>
        <w:t>5. Manual o Protocolo de Gestión de Crisis Laborales y Contingencias de Personal</w:t>
      </w:r>
    </w:p>
    <w:p w14:paraId="6948FDFA" w14:textId="77777777" w:rsidR="0019459D" w:rsidRPr="004A1B5F" w:rsidRDefault="0019459D" w:rsidP="0019459D">
      <w:pPr>
        <w:numPr>
          <w:ilvl w:val="0"/>
          <w:numId w:val="13"/>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Mapeo o listado de riesgos de Capital Humano: Conflictos colectivos, acoso/hostigamiento, alta rotación crítica, huelgas, accidentes graves o reestructuraciones.</w:t>
      </w:r>
    </w:p>
    <w:p w14:paraId="304455C2" w14:textId="77777777" w:rsidR="0019459D" w:rsidRPr="004A1B5F" w:rsidRDefault="0019459D" w:rsidP="0019459D">
      <w:pPr>
        <w:numPr>
          <w:ilvl w:val="0"/>
          <w:numId w:val="13"/>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Definición del Comité de Crisis Laboral: Integrantes (GH, Legal, Dirección, Operaciones) y nivel de respuesta según el riesgo.</w:t>
      </w:r>
    </w:p>
    <w:p w14:paraId="489AC992" w14:textId="77777777" w:rsidR="0019459D" w:rsidRPr="004A1B5F" w:rsidRDefault="0019459D" w:rsidP="0019459D">
      <w:pPr>
        <w:numPr>
          <w:ilvl w:val="0"/>
          <w:numId w:val="13"/>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lastRenderedPageBreak/>
        <w:t>Líder / Responsable de la gestión del conflicto: Asignación de roles operativos y de mediación.</w:t>
      </w:r>
    </w:p>
    <w:p w14:paraId="7533B490" w14:textId="77777777" w:rsidR="0019459D" w:rsidRPr="004A1B5F" w:rsidRDefault="0019459D" w:rsidP="0019459D">
      <w:pPr>
        <w:numPr>
          <w:ilvl w:val="0"/>
          <w:numId w:val="13"/>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Acciones de contención, negociación y canales internos: Procedimientos paso a paso de actuación.</w:t>
      </w:r>
    </w:p>
    <w:p w14:paraId="5BA2DFF0" w14:textId="77777777" w:rsidR="0019459D" w:rsidRPr="004A1B5F" w:rsidRDefault="0019459D" w:rsidP="0019459D">
      <w:pPr>
        <w:numPr>
          <w:ilvl w:val="0"/>
          <w:numId w:val="13"/>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Listado de argumentarios y respuestas rápidas (</w:t>
      </w:r>
      <w:r w:rsidRPr="004A1B5F">
        <w:rPr>
          <w:rFonts w:ascii="Century Gothic" w:eastAsia="Times New Roman" w:hAnsi="Century Gothic" w:cs="Times New Roman"/>
          <w:i/>
          <w:iCs/>
        </w:rPr>
        <w:t>Q&amp;A</w:t>
      </w:r>
      <w:r w:rsidRPr="004A1B5F">
        <w:rPr>
          <w:rFonts w:ascii="Century Gothic" w:eastAsia="Times New Roman" w:hAnsi="Century Gothic" w:cs="Times New Roman"/>
        </w:rPr>
        <w:t>) por tipo de contingencia: Guías de actuación para situaciones complejas.</w:t>
      </w:r>
    </w:p>
    <w:p w14:paraId="1275DC1F" w14:textId="77777777" w:rsidR="0019459D" w:rsidRPr="004A1B5F" w:rsidRDefault="0019459D" w:rsidP="0019459D">
      <w:pPr>
        <w:spacing w:before="100" w:beforeAutospacing="1" w:after="100" w:afterAutospacing="1" w:line="240" w:lineRule="auto"/>
        <w:jc w:val="both"/>
        <w:outlineLvl w:val="2"/>
        <w:rPr>
          <w:rFonts w:ascii="Century Gothic" w:eastAsia="Times New Roman" w:hAnsi="Century Gothic" w:cs="Times New Roman"/>
          <w:b/>
          <w:bCs/>
        </w:rPr>
      </w:pPr>
      <w:r w:rsidRPr="004A1B5F">
        <w:rPr>
          <w:rFonts w:ascii="Century Gothic" w:eastAsia="Times New Roman" w:hAnsi="Century Gothic" w:cs="Times New Roman"/>
          <w:b/>
          <w:bCs/>
        </w:rPr>
        <w:t>Productos complementarios o intermedios</w:t>
      </w:r>
    </w:p>
    <w:p w14:paraId="4E8A543F" w14:textId="77777777" w:rsidR="0019459D" w:rsidRPr="004A1B5F" w:rsidRDefault="0019459D" w:rsidP="0019459D">
      <w:pPr>
        <w:numPr>
          <w:ilvl w:val="0"/>
          <w:numId w:val="14"/>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Código de Conducta y Manual del Colaborador: Documento institucional que consolida la misión, visión, valores corporativos, políticas internas, marco legal básico y pautas de comportamiento esperado.</w:t>
      </w:r>
    </w:p>
    <w:p w14:paraId="2BCEDD90" w14:textId="77777777" w:rsidR="0019459D" w:rsidRPr="004A1B5F" w:rsidRDefault="0019459D" w:rsidP="0019459D">
      <w:pPr>
        <w:numPr>
          <w:ilvl w:val="0"/>
          <w:numId w:val="14"/>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Plan de Fortalecimiento e Infraestructura del Área de Gestión Humana: Diagnóstico y listado de acciones para modernizar la estructura, procesos y tecnología del equipo de Recursos Humanos.</w:t>
      </w:r>
    </w:p>
    <w:p w14:paraId="3A16ADA3" w14:textId="77777777" w:rsidR="0019459D" w:rsidRPr="004A1B5F" w:rsidRDefault="0019459D" w:rsidP="0019459D">
      <w:pPr>
        <w:numPr>
          <w:ilvl w:val="0"/>
          <w:numId w:val="14"/>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Protocolo de Interacción y Servicio Interno de Gestión Humana: Definición de niveles de servicio (SLA) e interacción de GH con las demás áreas operativas y directivas.</w:t>
      </w:r>
    </w:p>
    <w:p w14:paraId="13101544" w14:textId="77777777" w:rsidR="0019459D" w:rsidRPr="004A1B5F" w:rsidRDefault="0019459D" w:rsidP="0019459D">
      <w:pPr>
        <w:numPr>
          <w:ilvl w:val="0"/>
          <w:numId w:val="14"/>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Política de Relaciones Laborales y Vinculación Sindical/Gremial: Lineamientos para la comunicación, negociación y mantenimiento de un clima sano con la representación de los trabajadores o entes externos.</w:t>
      </w:r>
    </w:p>
    <w:p w14:paraId="6B0C9D61" w14:textId="77777777" w:rsidR="0019459D" w:rsidRPr="004A1B5F" w:rsidRDefault="0019459D" w:rsidP="0019459D">
      <w:pPr>
        <w:numPr>
          <w:ilvl w:val="0"/>
          <w:numId w:val="14"/>
        </w:numPr>
        <w:spacing w:before="100" w:beforeAutospacing="1" w:after="100" w:afterAutospacing="1" w:line="240" w:lineRule="auto"/>
        <w:jc w:val="both"/>
        <w:rPr>
          <w:rFonts w:ascii="Century Gothic" w:eastAsia="Times New Roman" w:hAnsi="Century Gothic" w:cs="Times New Roman"/>
        </w:rPr>
      </w:pPr>
      <w:r w:rsidRPr="004A1B5F">
        <w:rPr>
          <w:rFonts w:ascii="Century Gothic" w:eastAsia="Times New Roman" w:hAnsi="Century Gothic" w:cs="Times New Roman"/>
        </w:rPr>
        <w:t>Política y Guía de Acción para la Diversidad, Equidad, Inclusión y Pertenencia (DEIB): Plan de acción interno con reglas claras para la prevención de la discriminación, equidad salarial y sesgos inconscientes en el reclutamiento y ascenso.</w:t>
      </w:r>
    </w:p>
    <w:p w14:paraId="5DFE7D9C" w14:textId="77777777" w:rsidR="0019459D" w:rsidRDefault="0019459D" w:rsidP="0019459D">
      <w:pPr>
        <w:spacing w:after="0" w:line="240" w:lineRule="auto"/>
        <w:jc w:val="both"/>
        <w:rPr>
          <w:rFonts w:ascii="Century Gothic" w:hAnsi="Century Gothic"/>
          <w:lang w:eastAsia="es-ES_tradnl"/>
        </w:rPr>
      </w:pPr>
    </w:p>
    <w:p w14:paraId="0725AEC1" w14:textId="77777777" w:rsidR="0019459D" w:rsidRPr="00E574BC" w:rsidRDefault="0019459D" w:rsidP="0019459D">
      <w:pPr>
        <w:spacing w:after="0" w:line="240" w:lineRule="auto"/>
        <w:jc w:val="both"/>
        <w:rPr>
          <w:rFonts w:ascii="Century Gothic" w:eastAsia="Times New Roman" w:hAnsi="Century Gothic"/>
          <w:lang w:eastAsia="es-ES_tradnl"/>
        </w:rPr>
      </w:pPr>
    </w:p>
    <w:p w14:paraId="4BADD6DD" w14:textId="77777777" w:rsidR="0019459D" w:rsidRPr="00AB35CF" w:rsidRDefault="0019459D" w:rsidP="0019459D">
      <w:pPr>
        <w:pStyle w:val="ListParagraph"/>
        <w:spacing w:after="0" w:line="240" w:lineRule="auto"/>
        <w:rPr>
          <w:rFonts w:ascii="Century Gothic" w:eastAsia="Times New Roman" w:hAnsi="Century Gothic"/>
          <w:lang w:eastAsia="es-ES_tradnl"/>
        </w:rPr>
      </w:pPr>
    </w:p>
    <w:p w14:paraId="6718B154" w14:textId="77777777" w:rsidR="0019459D" w:rsidRDefault="0019459D" w:rsidP="0019459D">
      <w:pPr>
        <w:spacing w:after="0" w:line="240" w:lineRule="auto"/>
        <w:ind w:left="720"/>
        <w:jc w:val="both"/>
        <w:rPr>
          <w:rFonts w:ascii="Century Gothic" w:hAnsi="Century Gothic"/>
          <w:lang w:eastAsia="es-ES_tradnl"/>
        </w:rPr>
      </w:pPr>
    </w:p>
    <w:p w14:paraId="3957C393" w14:textId="77777777" w:rsidR="0019459D" w:rsidRDefault="0019459D" w:rsidP="0019459D">
      <w:pPr>
        <w:numPr>
          <w:ilvl w:val="0"/>
          <w:numId w:val="2"/>
        </w:numPr>
        <w:spacing w:after="0" w:line="256" w:lineRule="auto"/>
        <w:jc w:val="both"/>
        <w:rPr>
          <w:rFonts w:ascii="Century Gothic" w:hAnsi="Century Gothic"/>
          <w:b/>
          <w:lang w:eastAsia="es-ES_tradnl"/>
        </w:rPr>
      </w:pPr>
      <w:r>
        <w:rPr>
          <w:rFonts w:ascii="Century Gothic" w:hAnsi="Century Gothic"/>
          <w:b/>
          <w:lang w:eastAsia="es-ES_tradnl"/>
        </w:rPr>
        <w:tab/>
        <w:t>CUALIFICACIONES</w:t>
      </w:r>
    </w:p>
    <w:p w14:paraId="76F6B2FE" w14:textId="77777777" w:rsidR="0019459D" w:rsidRDefault="0019459D" w:rsidP="0019459D">
      <w:pPr>
        <w:spacing w:after="0"/>
        <w:jc w:val="both"/>
        <w:rPr>
          <w:rFonts w:ascii="Century Gothic" w:hAnsi="Century Gothic"/>
          <w:b/>
          <w:lang w:eastAsia="es-ES_tradnl"/>
        </w:rPr>
      </w:pPr>
    </w:p>
    <w:p w14:paraId="713DBD3F" w14:textId="77777777" w:rsidR="0019459D" w:rsidRDefault="0019459D" w:rsidP="0019459D">
      <w:pPr>
        <w:pStyle w:val="ListParagraph"/>
        <w:numPr>
          <w:ilvl w:val="0"/>
          <w:numId w:val="6"/>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Postulante: empresa, OSC o consultor independiente,</w:t>
      </w:r>
    </w:p>
    <w:p w14:paraId="68920734" w14:textId="77777777" w:rsidR="0019459D" w:rsidRDefault="0019459D" w:rsidP="0019459D">
      <w:pPr>
        <w:pStyle w:val="ListParagraph"/>
        <w:numPr>
          <w:ilvl w:val="0"/>
          <w:numId w:val="6"/>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Experiencia mínima comprobada de al menos 3 años en el ámbito de las actividades del sector de las organizaciones de la sociedad civil,</w:t>
      </w:r>
    </w:p>
    <w:p w14:paraId="452B56B1" w14:textId="77777777" w:rsidR="0019459D" w:rsidRPr="00824F64" w:rsidRDefault="0019459D" w:rsidP="0019459D">
      <w:pPr>
        <w:pStyle w:val="ListParagraph"/>
        <w:numPr>
          <w:ilvl w:val="0"/>
          <w:numId w:val="6"/>
        </w:numPr>
        <w:spacing w:after="0" w:line="240" w:lineRule="auto"/>
        <w:rPr>
          <w:rFonts w:ascii="Century Gothic" w:eastAsia="Times New Roman" w:hAnsi="Century Gothic"/>
          <w:lang w:eastAsia="es-ES_tradnl"/>
        </w:rPr>
      </w:pPr>
      <w:r w:rsidRPr="00824F64">
        <w:rPr>
          <w:rFonts w:ascii="Century Gothic" w:eastAsia="Times New Roman" w:hAnsi="Century Gothic"/>
          <w:lang w:eastAsia="es-ES_tradnl"/>
        </w:rPr>
        <w:t xml:space="preserve">Con un equipo de trabajo con experiencia probada, liderada por un gerente con </w:t>
      </w:r>
      <w:proofErr w:type="spellStart"/>
      <w:r w:rsidRPr="00824F64">
        <w:rPr>
          <w:rFonts w:ascii="Century Gothic" w:eastAsia="Times New Roman" w:hAnsi="Century Gothic"/>
          <w:lang w:eastAsia="es-ES_tradnl"/>
        </w:rPr>
        <w:t>curriculum</w:t>
      </w:r>
      <w:proofErr w:type="spellEnd"/>
      <w:r w:rsidRPr="00824F64">
        <w:rPr>
          <w:rFonts w:ascii="Century Gothic" w:eastAsia="Times New Roman" w:hAnsi="Century Gothic"/>
          <w:lang w:eastAsia="es-ES_tradnl"/>
        </w:rPr>
        <w:t xml:space="preserve"> que avale su experiencia en el ámbito de estos términos de referencia, así como experiencia en varias de las siguientes disciplinas: gestión para resultados de desarrollo sostenible, responsabilidad social, administración, comunicación, desarrollo institucional, inversión social, planeación estratégica, enfoque de derechos humanos, etc., (adjuntar </w:t>
      </w:r>
      <w:proofErr w:type="spellStart"/>
      <w:r w:rsidRPr="00824F64">
        <w:rPr>
          <w:rFonts w:ascii="Century Gothic" w:eastAsia="Times New Roman" w:hAnsi="Century Gothic"/>
          <w:lang w:eastAsia="es-ES_tradnl"/>
        </w:rPr>
        <w:t>curriculum</w:t>
      </w:r>
      <w:proofErr w:type="spellEnd"/>
      <w:r w:rsidRPr="00824F64">
        <w:rPr>
          <w:rFonts w:ascii="Century Gothic" w:eastAsia="Times New Roman" w:hAnsi="Century Gothic"/>
          <w:lang w:eastAsia="es-ES_tradnl"/>
        </w:rPr>
        <w:t xml:space="preserve"> institucional, del líder y de los integrantes equipo de trabajo),</w:t>
      </w:r>
    </w:p>
    <w:p w14:paraId="2AA9A75C" w14:textId="77777777" w:rsidR="0019459D" w:rsidRDefault="0019459D" w:rsidP="0019459D">
      <w:pPr>
        <w:pStyle w:val="ListParagraph"/>
        <w:numPr>
          <w:ilvl w:val="0"/>
          <w:numId w:val="6"/>
        </w:numPr>
        <w:spacing w:after="0" w:line="240" w:lineRule="auto"/>
        <w:rPr>
          <w:rFonts w:ascii="Century Gothic" w:eastAsia="Times New Roman" w:hAnsi="Century Gothic"/>
          <w:lang w:eastAsia="es-ES_tradnl"/>
        </w:rPr>
      </w:pPr>
      <w:r>
        <w:rPr>
          <w:rFonts w:ascii="Century Gothic" w:eastAsia="Times New Roman" w:hAnsi="Century Gothic"/>
          <w:lang w:eastAsia="es-ES_tradnl"/>
        </w:rPr>
        <w:t>Con disponibilidad para viajar a la zona de implementación de la consultoría.</w:t>
      </w:r>
    </w:p>
    <w:p w14:paraId="49862CD8" w14:textId="77777777" w:rsidR="0019459D" w:rsidRDefault="0019459D" w:rsidP="0019459D">
      <w:pPr>
        <w:spacing w:after="0" w:line="240" w:lineRule="auto"/>
        <w:jc w:val="both"/>
        <w:rPr>
          <w:rFonts w:ascii="Century Gothic" w:hAnsi="Century Gothic"/>
          <w:lang w:eastAsia="es-ES_tradnl"/>
        </w:rPr>
      </w:pPr>
    </w:p>
    <w:p w14:paraId="3B732BB1" w14:textId="77777777" w:rsidR="0019459D" w:rsidRDefault="0019459D" w:rsidP="0019459D">
      <w:pPr>
        <w:spacing w:after="0"/>
        <w:jc w:val="both"/>
        <w:rPr>
          <w:rFonts w:ascii="Century Gothic" w:hAnsi="Century Gothic"/>
          <w:lang w:eastAsia="es-ES_tradnl"/>
        </w:rPr>
      </w:pPr>
    </w:p>
    <w:p w14:paraId="4C5FFB3E" w14:textId="77777777" w:rsidR="0019459D" w:rsidRDefault="0019459D" w:rsidP="0019459D">
      <w:pPr>
        <w:numPr>
          <w:ilvl w:val="0"/>
          <w:numId w:val="2"/>
        </w:numPr>
        <w:spacing w:after="0" w:line="256" w:lineRule="auto"/>
        <w:jc w:val="both"/>
        <w:rPr>
          <w:rFonts w:ascii="Century Gothic" w:hAnsi="Century Gothic"/>
          <w:b/>
          <w:lang w:eastAsia="es-ES_tradnl"/>
        </w:rPr>
      </w:pPr>
      <w:r>
        <w:rPr>
          <w:rFonts w:ascii="Century Gothic" w:hAnsi="Century Gothic"/>
          <w:b/>
          <w:lang w:eastAsia="es-ES_tradnl"/>
        </w:rPr>
        <w:lastRenderedPageBreak/>
        <w:t>INFORMACIÓN PARA PRESENTAR LA SOLICITUD</w:t>
      </w:r>
    </w:p>
    <w:p w14:paraId="1936607A" w14:textId="77777777" w:rsidR="0019459D" w:rsidRPr="00BA0CA6" w:rsidRDefault="0019459D" w:rsidP="0019459D">
      <w:pPr>
        <w:pStyle w:val="Heading2"/>
        <w:rPr>
          <w:rFonts w:ascii="Century Gothic" w:hAnsi="Century Gothic" w:cs="Times New Roman"/>
          <w:i/>
          <w:iCs/>
          <w:sz w:val="22"/>
          <w:szCs w:val="22"/>
          <w:lang w:val="es-ES" w:eastAsia="es-ES_tradnl"/>
        </w:rPr>
      </w:pPr>
      <w:r w:rsidRPr="00BA0CA6">
        <w:rPr>
          <w:rFonts w:ascii="Century Gothic" w:hAnsi="Century Gothic" w:cs="Times New Roman"/>
          <w:b w:val="0"/>
          <w:bCs/>
          <w:i/>
          <w:iCs/>
          <w:sz w:val="22"/>
          <w:szCs w:val="22"/>
          <w:lang w:val="es-ES" w:eastAsia="es-ES_tradnl"/>
        </w:rPr>
        <w:t xml:space="preserve">El postulante deberá presentar una propuesta técnica y financiera a partir de la publicación de esta convocatoria y a más tardar el día 9 de agosto de 2026 a las 23:59 horas, enviándola a los correos: </w:t>
      </w:r>
      <w:hyperlink r:id="rId8" w:history="1">
        <w:r w:rsidRPr="00BA0CA6">
          <w:rPr>
            <w:rFonts w:ascii="Century Gothic" w:hAnsi="Century Gothic" w:cs="Times New Roman"/>
            <w:i/>
            <w:iCs/>
            <w:color w:val="4F81BD" w:themeColor="accent1"/>
            <w:sz w:val="22"/>
            <w:szCs w:val="22"/>
            <w:lang w:val="es-ES"/>
          </w:rPr>
          <w:t>atenas@celamex.page</w:t>
        </w:r>
      </w:hyperlink>
      <w:r w:rsidRPr="00BA0CA6">
        <w:rPr>
          <w:rFonts w:ascii="Century Gothic" w:hAnsi="Century Gothic" w:cs="Times New Roman"/>
          <w:i/>
          <w:iCs/>
          <w:color w:val="4F81BD" w:themeColor="accent1"/>
          <w:sz w:val="22"/>
          <w:szCs w:val="22"/>
          <w:lang w:val="es-ES" w:eastAsia="es-ES_tradnl"/>
        </w:rPr>
        <w:t xml:space="preserve"> </w:t>
      </w:r>
      <w:r>
        <w:rPr>
          <w:rFonts w:ascii="Century Gothic" w:hAnsi="Century Gothic" w:cs="Times New Roman"/>
          <w:i/>
          <w:iCs/>
          <w:sz w:val="22"/>
          <w:szCs w:val="22"/>
          <w:lang w:val="es-ES" w:eastAsia="es-ES_tradnl"/>
        </w:rPr>
        <w:t xml:space="preserve">-  </w:t>
      </w:r>
      <w:hyperlink r:id="rId9" w:history="1">
        <w:r w:rsidRPr="003F2BCD">
          <w:rPr>
            <w:rStyle w:val="Hyperlink"/>
            <w:rFonts w:ascii="Century Gothic" w:hAnsi="Century Gothic" w:cs="Times New Roman"/>
            <w:sz w:val="22"/>
            <w:szCs w:val="22"/>
            <w:lang w:val="es-ES" w:eastAsia="es-ES_tradnl"/>
          </w:rPr>
          <w:t>administracion@celamex.page</w:t>
        </w:r>
      </w:hyperlink>
    </w:p>
    <w:p w14:paraId="561FF1D3" w14:textId="77777777" w:rsidR="0019459D" w:rsidRDefault="0019459D" w:rsidP="0019459D">
      <w:pPr>
        <w:spacing w:after="0"/>
        <w:jc w:val="both"/>
        <w:rPr>
          <w:rFonts w:ascii="Century Gothic" w:hAnsi="Century Gothic"/>
          <w:lang w:eastAsia="es-ES_tradnl"/>
        </w:rPr>
      </w:pPr>
    </w:p>
    <w:p w14:paraId="228D0CC3" w14:textId="77777777" w:rsidR="0019459D" w:rsidRDefault="0019459D" w:rsidP="0019459D">
      <w:pPr>
        <w:numPr>
          <w:ilvl w:val="0"/>
          <w:numId w:val="2"/>
        </w:numPr>
        <w:spacing w:after="0" w:line="256" w:lineRule="auto"/>
        <w:jc w:val="both"/>
        <w:rPr>
          <w:rFonts w:ascii="Century Gothic" w:hAnsi="Century Gothic"/>
          <w:b/>
          <w:lang w:eastAsia="es-ES_tradnl"/>
        </w:rPr>
      </w:pPr>
      <w:r>
        <w:rPr>
          <w:rFonts w:ascii="Century Gothic" w:hAnsi="Century Gothic"/>
          <w:b/>
          <w:lang w:eastAsia="es-ES_tradnl"/>
        </w:rPr>
        <w:t>CRITERIOS DE EVALUACIÓN (DE LA SOLICITUD)</w:t>
      </w:r>
    </w:p>
    <w:p w14:paraId="182F57E7" w14:textId="77777777" w:rsidR="0019459D" w:rsidRDefault="0019459D" w:rsidP="0019459D">
      <w:pPr>
        <w:spacing w:after="0"/>
        <w:jc w:val="both"/>
        <w:rPr>
          <w:rFonts w:ascii="Century Gothic" w:hAnsi="Century Gothic"/>
          <w:lang w:eastAsia="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4414"/>
      </w:tblGrid>
      <w:tr w:rsidR="0019459D" w:rsidRPr="00824F64" w14:paraId="545D176E" w14:textId="77777777" w:rsidTr="00572386">
        <w:tc>
          <w:tcPr>
            <w:tcW w:w="4414" w:type="dxa"/>
          </w:tcPr>
          <w:p w14:paraId="6B4C0232" w14:textId="77777777" w:rsidR="0019459D" w:rsidRPr="00584E8B" w:rsidRDefault="0019459D" w:rsidP="00572386">
            <w:pPr>
              <w:jc w:val="both"/>
              <w:rPr>
                <w:rFonts w:ascii="Century Gothic" w:hAnsi="Century Gothic"/>
                <w:b/>
                <w:lang w:eastAsia="es-ES_tradnl"/>
              </w:rPr>
            </w:pPr>
            <w:r w:rsidRPr="00584E8B">
              <w:rPr>
                <w:rFonts w:ascii="Century Gothic" w:hAnsi="Century Gothic"/>
                <w:b/>
                <w:lang w:eastAsia="es-ES_tradnl"/>
              </w:rPr>
              <w:t>Criterios de evaluación</w:t>
            </w:r>
          </w:p>
        </w:tc>
        <w:tc>
          <w:tcPr>
            <w:tcW w:w="4414" w:type="dxa"/>
          </w:tcPr>
          <w:p w14:paraId="5DFD2ABA" w14:textId="77777777" w:rsidR="0019459D" w:rsidRPr="00584E8B" w:rsidRDefault="0019459D" w:rsidP="00572386">
            <w:pPr>
              <w:jc w:val="both"/>
              <w:rPr>
                <w:rFonts w:ascii="Century Gothic" w:hAnsi="Century Gothic"/>
                <w:b/>
                <w:lang w:eastAsia="es-ES_tradnl"/>
              </w:rPr>
            </w:pPr>
            <w:r w:rsidRPr="00584E8B">
              <w:rPr>
                <w:rFonts w:ascii="Century Gothic" w:hAnsi="Century Gothic"/>
                <w:b/>
                <w:lang w:eastAsia="es-ES_tradnl"/>
              </w:rPr>
              <w:t>Puntuación</w:t>
            </w:r>
          </w:p>
        </w:tc>
      </w:tr>
      <w:tr w:rsidR="0019459D" w:rsidRPr="00824F64" w14:paraId="1570587D" w14:textId="77777777" w:rsidTr="00572386">
        <w:tc>
          <w:tcPr>
            <w:tcW w:w="4414" w:type="dxa"/>
          </w:tcPr>
          <w:p w14:paraId="1258CC74" w14:textId="77777777" w:rsidR="0019459D" w:rsidRPr="00584E8B" w:rsidRDefault="0019459D" w:rsidP="00572386">
            <w:pPr>
              <w:jc w:val="both"/>
              <w:rPr>
                <w:rFonts w:ascii="Century Gothic" w:hAnsi="Century Gothic"/>
                <w:lang w:eastAsia="es-ES_tradnl"/>
              </w:rPr>
            </w:pPr>
            <w:r w:rsidRPr="00584E8B">
              <w:rPr>
                <w:rFonts w:ascii="Century Gothic" w:hAnsi="Century Gothic"/>
                <w:lang w:eastAsia="es-ES_tradnl"/>
              </w:rPr>
              <w:t>Experiencia general en el sector civil y en Comunicación y Estrategia Digital</w:t>
            </w:r>
            <w:r>
              <w:rPr>
                <w:rFonts w:ascii="Century Gothic" w:hAnsi="Century Gothic"/>
                <w:lang w:eastAsia="es-ES_tradnl"/>
              </w:rPr>
              <w:t xml:space="preserve"> /Capital Humano </w:t>
            </w:r>
          </w:p>
        </w:tc>
        <w:tc>
          <w:tcPr>
            <w:tcW w:w="4414" w:type="dxa"/>
          </w:tcPr>
          <w:p w14:paraId="73A82A6C" w14:textId="77777777" w:rsidR="0019459D" w:rsidRPr="00584E8B" w:rsidRDefault="0019459D" w:rsidP="00572386">
            <w:pPr>
              <w:jc w:val="both"/>
              <w:rPr>
                <w:rFonts w:ascii="Century Gothic" w:hAnsi="Century Gothic"/>
                <w:lang w:eastAsia="es-ES_tradnl"/>
              </w:rPr>
            </w:pPr>
            <w:r w:rsidRPr="00584E8B">
              <w:rPr>
                <w:rFonts w:ascii="Century Gothic" w:hAnsi="Century Gothic"/>
                <w:lang w:eastAsia="es-ES_tradnl"/>
              </w:rPr>
              <w:t>20</w:t>
            </w:r>
          </w:p>
        </w:tc>
      </w:tr>
      <w:tr w:rsidR="0019459D" w:rsidRPr="00824F64" w14:paraId="6B97730C" w14:textId="77777777" w:rsidTr="00572386">
        <w:tc>
          <w:tcPr>
            <w:tcW w:w="4414" w:type="dxa"/>
          </w:tcPr>
          <w:p w14:paraId="11FF7294" w14:textId="77777777" w:rsidR="0019459D" w:rsidRPr="00584E8B" w:rsidRDefault="0019459D" w:rsidP="00572386">
            <w:pPr>
              <w:jc w:val="both"/>
              <w:rPr>
                <w:rFonts w:ascii="Century Gothic" w:hAnsi="Century Gothic"/>
                <w:lang w:eastAsia="es-ES_tradnl"/>
              </w:rPr>
            </w:pPr>
            <w:r w:rsidRPr="00584E8B">
              <w:rPr>
                <w:rFonts w:ascii="Century Gothic" w:hAnsi="Century Gothic"/>
                <w:lang w:eastAsia="es-ES_tradnl"/>
              </w:rPr>
              <w:t>Equipo propuesto</w:t>
            </w:r>
          </w:p>
        </w:tc>
        <w:tc>
          <w:tcPr>
            <w:tcW w:w="4414" w:type="dxa"/>
          </w:tcPr>
          <w:p w14:paraId="0FDB4FF7" w14:textId="77777777" w:rsidR="0019459D" w:rsidRPr="00584E8B" w:rsidRDefault="0019459D" w:rsidP="00572386">
            <w:pPr>
              <w:jc w:val="both"/>
              <w:rPr>
                <w:rFonts w:ascii="Century Gothic" w:hAnsi="Century Gothic"/>
                <w:lang w:eastAsia="es-ES_tradnl"/>
              </w:rPr>
            </w:pPr>
            <w:r w:rsidRPr="00584E8B">
              <w:rPr>
                <w:rFonts w:ascii="Century Gothic" w:hAnsi="Century Gothic"/>
                <w:lang w:eastAsia="es-ES_tradnl"/>
              </w:rPr>
              <w:t>20</w:t>
            </w:r>
          </w:p>
        </w:tc>
      </w:tr>
      <w:tr w:rsidR="0019459D" w:rsidRPr="00824F64" w14:paraId="45F7AE90" w14:textId="77777777" w:rsidTr="00572386">
        <w:tc>
          <w:tcPr>
            <w:tcW w:w="4414" w:type="dxa"/>
          </w:tcPr>
          <w:p w14:paraId="2C2575AB" w14:textId="77777777" w:rsidR="0019459D" w:rsidRPr="00584E8B" w:rsidRDefault="0019459D" w:rsidP="00572386">
            <w:pPr>
              <w:jc w:val="both"/>
              <w:rPr>
                <w:rFonts w:ascii="Century Gothic" w:hAnsi="Century Gothic"/>
                <w:lang w:eastAsia="es-ES_tradnl"/>
              </w:rPr>
            </w:pPr>
            <w:r w:rsidRPr="00584E8B">
              <w:rPr>
                <w:rFonts w:ascii="Century Gothic" w:hAnsi="Century Gothic"/>
                <w:lang w:eastAsia="es-ES_tradnl"/>
              </w:rPr>
              <w:t>Propuesta financiera</w:t>
            </w:r>
          </w:p>
        </w:tc>
        <w:tc>
          <w:tcPr>
            <w:tcW w:w="4414" w:type="dxa"/>
          </w:tcPr>
          <w:p w14:paraId="341FE096" w14:textId="77777777" w:rsidR="0019459D" w:rsidRPr="00584E8B" w:rsidRDefault="0019459D" w:rsidP="00572386">
            <w:pPr>
              <w:jc w:val="both"/>
              <w:rPr>
                <w:rFonts w:ascii="Century Gothic" w:hAnsi="Century Gothic"/>
                <w:lang w:eastAsia="es-ES_tradnl"/>
              </w:rPr>
            </w:pPr>
            <w:r w:rsidRPr="00584E8B">
              <w:rPr>
                <w:rFonts w:ascii="Century Gothic" w:hAnsi="Century Gothic"/>
                <w:lang w:eastAsia="es-ES_tradnl"/>
              </w:rPr>
              <w:t>20</w:t>
            </w:r>
          </w:p>
        </w:tc>
      </w:tr>
      <w:tr w:rsidR="0019459D" w:rsidRPr="00824F64" w14:paraId="590109A5" w14:textId="77777777" w:rsidTr="00572386">
        <w:tc>
          <w:tcPr>
            <w:tcW w:w="4414" w:type="dxa"/>
          </w:tcPr>
          <w:p w14:paraId="49F09C82" w14:textId="77777777" w:rsidR="0019459D" w:rsidRPr="00584E8B" w:rsidRDefault="0019459D" w:rsidP="00572386">
            <w:pPr>
              <w:jc w:val="both"/>
              <w:rPr>
                <w:rFonts w:ascii="Century Gothic" w:hAnsi="Century Gothic"/>
                <w:lang w:eastAsia="es-ES_tradnl"/>
              </w:rPr>
            </w:pPr>
            <w:r w:rsidRPr="00584E8B">
              <w:rPr>
                <w:rFonts w:ascii="Century Gothic" w:hAnsi="Century Gothic"/>
                <w:lang w:eastAsia="es-ES_tradnl"/>
              </w:rPr>
              <w:t>Metodología y Plan de trabajo</w:t>
            </w:r>
          </w:p>
        </w:tc>
        <w:tc>
          <w:tcPr>
            <w:tcW w:w="4414" w:type="dxa"/>
          </w:tcPr>
          <w:p w14:paraId="2EB10B08" w14:textId="77777777" w:rsidR="0019459D" w:rsidRPr="00584E8B" w:rsidRDefault="0019459D" w:rsidP="00572386">
            <w:pPr>
              <w:jc w:val="both"/>
              <w:rPr>
                <w:rFonts w:ascii="Century Gothic" w:hAnsi="Century Gothic"/>
                <w:lang w:eastAsia="es-ES_tradnl"/>
              </w:rPr>
            </w:pPr>
            <w:r w:rsidRPr="00584E8B">
              <w:rPr>
                <w:rFonts w:ascii="Century Gothic" w:hAnsi="Century Gothic"/>
                <w:lang w:eastAsia="es-ES_tradnl"/>
              </w:rPr>
              <w:t>40</w:t>
            </w:r>
          </w:p>
        </w:tc>
      </w:tr>
      <w:tr w:rsidR="0019459D" w:rsidRPr="00824F64" w14:paraId="2A73E8A8" w14:textId="77777777" w:rsidTr="00572386">
        <w:tc>
          <w:tcPr>
            <w:tcW w:w="4414" w:type="dxa"/>
          </w:tcPr>
          <w:p w14:paraId="17DBF3AF" w14:textId="77777777" w:rsidR="0019459D" w:rsidRPr="00584E8B" w:rsidRDefault="0019459D" w:rsidP="00572386">
            <w:pPr>
              <w:jc w:val="both"/>
              <w:rPr>
                <w:rFonts w:ascii="Century Gothic" w:hAnsi="Century Gothic"/>
                <w:b/>
                <w:lang w:eastAsia="es-ES_tradnl"/>
              </w:rPr>
            </w:pPr>
            <w:r w:rsidRPr="00584E8B">
              <w:rPr>
                <w:rFonts w:ascii="Century Gothic" w:hAnsi="Century Gothic"/>
                <w:b/>
                <w:lang w:eastAsia="es-ES_tradnl"/>
              </w:rPr>
              <w:t>Total</w:t>
            </w:r>
          </w:p>
        </w:tc>
        <w:tc>
          <w:tcPr>
            <w:tcW w:w="4414" w:type="dxa"/>
          </w:tcPr>
          <w:p w14:paraId="6C2033E6" w14:textId="77777777" w:rsidR="0019459D" w:rsidRPr="00584E8B" w:rsidRDefault="0019459D" w:rsidP="00572386">
            <w:pPr>
              <w:jc w:val="both"/>
              <w:rPr>
                <w:rFonts w:ascii="Century Gothic" w:hAnsi="Century Gothic"/>
                <w:b/>
                <w:lang w:eastAsia="es-ES_tradnl"/>
              </w:rPr>
            </w:pPr>
            <w:r w:rsidRPr="00584E8B">
              <w:rPr>
                <w:rFonts w:ascii="Century Gothic" w:hAnsi="Century Gothic"/>
                <w:b/>
                <w:lang w:eastAsia="es-ES_tradnl"/>
              </w:rPr>
              <w:t>100</w:t>
            </w:r>
          </w:p>
        </w:tc>
      </w:tr>
    </w:tbl>
    <w:p w14:paraId="3BB1304D" w14:textId="77777777" w:rsidR="0019459D" w:rsidRDefault="0019459D" w:rsidP="0019459D">
      <w:pPr>
        <w:spacing w:after="0"/>
        <w:jc w:val="both"/>
        <w:rPr>
          <w:rFonts w:ascii="Century Gothic" w:hAnsi="Century Gothic"/>
          <w:b/>
          <w:lang w:eastAsia="es-ES_tradnl"/>
        </w:rPr>
      </w:pPr>
    </w:p>
    <w:p w14:paraId="1796C774" w14:textId="77777777" w:rsidR="0019459D" w:rsidRDefault="0019459D" w:rsidP="0019459D">
      <w:pPr>
        <w:numPr>
          <w:ilvl w:val="0"/>
          <w:numId w:val="2"/>
        </w:numPr>
        <w:spacing w:after="0" w:line="256" w:lineRule="auto"/>
        <w:jc w:val="both"/>
        <w:rPr>
          <w:rFonts w:ascii="Century Gothic" w:hAnsi="Century Gothic"/>
          <w:b/>
          <w:lang w:eastAsia="es-ES_tradnl"/>
        </w:rPr>
      </w:pPr>
      <w:r>
        <w:rPr>
          <w:rFonts w:ascii="Century Gothic" w:hAnsi="Century Gothic"/>
          <w:b/>
          <w:lang w:eastAsia="es-ES_tradnl"/>
        </w:rPr>
        <w:t xml:space="preserve"> PROGRAMA DE PAGO</w:t>
      </w:r>
    </w:p>
    <w:p w14:paraId="0E6E5994" w14:textId="77777777" w:rsidR="0019459D" w:rsidRDefault="0019459D" w:rsidP="0019459D">
      <w:pPr>
        <w:spacing w:after="0"/>
        <w:jc w:val="both"/>
        <w:rPr>
          <w:rFonts w:ascii="Century Gothic" w:hAnsi="Century Gothic"/>
          <w:lang w:eastAsia="es-ES_tradnl"/>
        </w:rPr>
      </w:pPr>
    </w:p>
    <w:p w14:paraId="3A6F2B3A" w14:textId="77777777" w:rsidR="0019459D" w:rsidRDefault="0019459D" w:rsidP="0019459D">
      <w:pPr>
        <w:spacing w:after="0"/>
        <w:jc w:val="both"/>
        <w:rPr>
          <w:rFonts w:ascii="Century Gothic" w:hAnsi="Century Gothic"/>
          <w:lang w:eastAsia="es-ES_tradn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2760"/>
        <w:gridCol w:w="2675"/>
      </w:tblGrid>
      <w:tr w:rsidR="0019459D" w:rsidRPr="00A606A6" w14:paraId="7C56DE12" w14:textId="77777777" w:rsidTr="00572386">
        <w:tc>
          <w:tcPr>
            <w:tcW w:w="3398" w:type="dxa"/>
            <w:tcBorders>
              <w:top w:val="single" w:sz="4" w:space="0" w:color="auto"/>
              <w:left w:val="single" w:sz="4" w:space="0" w:color="auto"/>
              <w:bottom w:val="single" w:sz="4" w:space="0" w:color="auto"/>
              <w:right w:val="single" w:sz="4" w:space="0" w:color="auto"/>
            </w:tcBorders>
            <w:hideMark/>
          </w:tcPr>
          <w:p w14:paraId="55DA2D35" w14:textId="77777777" w:rsidR="0019459D" w:rsidRPr="00A606A6" w:rsidRDefault="0019459D" w:rsidP="00572386">
            <w:pPr>
              <w:spacing w:after="0"/>
              <w:jc w:val="both"/>
              <w:rPr>
                <w:rFonts w:ascii="Century Gothic" w:hAnsi="Century Gothic"/>
                <w:b/>
                <w:lang w:eastAsia="es-ES_tradnl"/>
              </w:rPr>
            </w:pPr>
            <w:r w:rsidRPr="00A606A6">
              <w:rPr>
                <w:rFonts w:ascii="Century Gothic" w:hAnsi="Century Gothic"/>
                <w:b/>
                <w:lang w:eastAsia="es-ES_tradnl"/>
              </w:rPr>
              <w:t>Etapa</w:t>
            </w:r>
          </w:p>
        </w:tc>
        <w:tc>
          <w:tcPr>
            <w:tcW w:w="2760" w:type="dxa"/>
            <w:tcBorders>
              <w:top w:val="single" w:sz="4" w:space="0" w:color="auto"/>
              <w:left w:val="single" w:sz="4" w:space="0" w:color="auto"/>
              <w:bottom w:val="single" w:sz="4" w:space="0" w:color="auto"/>
              <w:right w:val="single" w:sz="4" w:space="0" w:color="auto"/>
            </w:tcBorders>
            <w:hideMark/>
          </w:tcPr>
          <w:p w14:paraId="2E051BA1" w14:textId="77777777" w:rsidR="0019459D" w:rsidRPr="00A606A6" w:rsidRDefault="0019459D" w:rsidP="00572386">
            <w:pPr>
              <w:spacing w:after="0"/>
              <w:jc w:val="both"/>
              <w:rPr>
                <w:rFonts w:ascii="Century Gothic" w:hAnsi="Century Gothic"/>
                <w:b/>
                <w:lang w:eastAsia="es-ES_tradnl"/>
              </w:rPr>
            </w:pPr>
            <w:r w:rsidRPr="00A606A6">
              <w:rPr>
                <w:rFonts w:ascii="Century Gothic" w:hAnsi="Century Gothic"/>
                <w:b/>
                <w:lang w:eastAsia="es-ES_tradnl"/>
              </w:rPr>
              <w:t>Producto</w:t>
            </w:r>
          </w:p>
        </w:tc>
        <w:tc>
          <w:tcPr>
            <w:tcW w:w="2675" w:type="dxa"/>
            <w:tcBorders>
              <w:top w:val="single" w:sz="4" w:space="0" w:color="auto"/>
              <w:left w:val="single" w:sz="4" w:space="0" w:color="auto"/>
              <w:bottom w:val="single" w:sz="4" w:space="0" w:color="auto"/>
              <w:right w:val="single" w:sz="4" w:space="0" w:color="auto"/>
            </w:tcBorders>
            <w:hideMark/>
          </w:tcPr>
          <w:p w14:paraId="1501AD02" w14:textId="77777777" w:rsidR="0019459D" w:rsidRPr="00A606A6" w:rsidRDefault="0019459D" w:rsidP="00572386">
            <w:pPr>
              <w:spacing w:after="0"/>
              <w:jc w:val="both"/>
              <w:rPr>
                <w:rFonts w:ascii="Century Gothic" w:hAnsi="Century Gothic"/>
                <w:b/>
                <w:lang w:eastAsia="es-ES_tradnl"/>
              </w:rPr>
            </w:pPr>
            <w:r w:rsidRPr="00A606A6">
              <w:rPr>
                <w:rFonts w:ascii="Century Gothic" w:hAnsi="Century Gothic"/>
                <w:b/>
                <w:lang w:eastAsia="es-ES_tradnl"/>
              </w:rPr>
              <w:t xml:space="preserve">Porcentajes </w:t>
            </w:r>
          </w:p>
        </w:tc>
      </w:tr>
      <w:tr w:rsidR="0019459D" w:rsidRPr="00A606A6" w14:paraId="523CA707" w14:textId="77777777" w:rsidTr="00572386">
        <w:tc>
          <w:tcPr>
            <w:tcW w:w="3398" w:type="dxa"/>
            <w:tcBorders>
              <w:top w:val="single" w:sz="4" w:space="0" w:color="auto"/>
              <w:left w:val="single" w:sz="4" w:space="0" w:color="auto"/>
              <w:bottom w:val="single" w:sz="4" w:space="0" w:color="auto"/>
              <w:right w:val="single" w:sz="4" w:space="0" w:color="auto"/>
            </w:tcBorders>
            <w:hideMark/>
          </w:tcPr>
          <w:p w14:paraId="2B924928" w14:textId="77777777" w:rsidR="0019459D" w:rsidRPr="00A606A6" w:rsidRDefault="0019459D" w:rsidP="00572386">
            <w:pPr>
              <w:spacing w:after="0"/>
              <w:jc w:val="both"/>
              <w:rPr>
                <w:rFonts w:ascii="Century Gothic" w:hAnsi="Century Gothic"/>
                <w:lang w:eastAsia="es-ES_tradnl"/>
              </w:rPr>
            </w:pPr>
            <w:r w:rsidRPr="00A606A6">
              <w:rPr>
                <w:rFonts w:ascii="Century Gothic" w:hAnsi="Century Gothic"/>
                <w:lang w:eastAsia="es-ES_tradnl"/>
              </w:rPr>
              <w:t>Etapa inicial o preparatoria</w:t>
            </w:r>
          </w:p>
        </w:tc>
        <w:tc>
          <w:tcPr>
            <w:tcW w:w="2760" w:type="dxa"/>
            <w:tcBorders>
              <w:top w:val="single" w:sz="4" w:space="0" w:color="auto"/>
              <w:left w:val="single" w:sz="4" w:space="0" w:color="auto"/>
              <w:bottom w:val="single" w:sz="4" w:space="0" w:color="auto"/>
              <w:right w:val="single" w:sz="4" w:space="0" w:color="auto"/>
            </w:tcBorders>
            <w:hideMark/>
          </w:tcPr>
          <w:p w14:paraId="260D5DAC" w14:textId="77777777" w:rsidR="0019459D" w:rsidRPr="00A606A6" w:rsidRDefault="0019459D" w:rsidP="00572386">
            <w:pPr>
              <w:spacing w:after="0"/>
              <w:jc w:val="both"/>
              <w:rPr>
                <w:rFonts w:ascii="Century Gothic" w:hAnsi="Century Gothic"/>
                <w:lang w:eastAsia="es-ES_tradnl"/>
              </w:rPr>
            </w:pPr>
            <w:r w:rsidRPr="00A606A6">
              <w:rPr>
                <w:rFonts w:ascii="Century Gothic" w:hAnsi="Century Gothic"/>
                <w:lang w:eastAsia="es-ES_tradnl"/>
              </w:rPr>
              <w:t>- Propuesta técnica y económica aprobada y contrato firmado</w:t>
            </w:r>
          </w:p>
        </w:tc>
        <w:tc>
          <w:tcPr>
            <w:tcW w:w="2675" w:type="dxa"/>
            <w:tcBorders>
              <w:top w:val="single" w:sz="4" w:space="0" w:color="auto"/>
              <w:left w:val="single" w:sz="4" w:space="0" w:color="auto"/>
              <w:bottom w:val="single" w:sz="4" w:space="0" w:color="auto"/>
              <w:right w:val="single" w:sz="4" w:space="0" w:color="auto"/>
            </w:tcBorders>
            <w:hideMark/>
          </w:tcPr>
          <w:p w14:paraId="69CF56AA" w14:textId="77777777" w:rsidR="0019459D" w:rsidRPr="00A606A6" w:rsidRDefault="0019459D" w:rsidP="00572386">
            <w:pPr>
              <w:spacing w:after="0"/>
              <w:jc w:val="both"/>
              <w:rPr>
                <w:rFonts w:ascii="Century Gothic" w:hAnsi="Century Gothic"/>
                <w:lang w:eastAsia="es-ES_tradnl"/>
              </w:rPr>
            </w:pPr>
            <w:r w:rsidRPr="00A606A6">
              <w:rPr>
                <w:rFonts w:ascii="Century Gothic" w:hAnsi="Century Gothic"/>
                <w:lang w:eastAsia="es-ES_tradnl"/>
              </w:rPr>
              <w:t>50%</w:t>
            </w:r>
          </w:p>
        </w:tc>
      </w:tr>
      <w:tr w:rsidR="0019459D" w:rsidRPr="00A606A6" w14:paraId="61AF3716" w14:textId="77777777" w:rsidTr="00572386">
        <w:trPr>
          <w:trHeight w:val="562"/>
        </w:trPr>
        <w:tc>
          <w:tcPr>
            <w:tcW w:w="3398" w:type="dxa"/>
            <w:tcBorders>
              <w:top w:val="single" w:sz="4" w:space="0" w:color="auto"/>
              <w:left w:val="single" w:sz="4" w:space="0" w:color="auto"/>
              <w:bottom w:val="single" w:sz="4" w:space="0" w:color="auto"/>
              <w:right w:val="single" w:sz="4" w:space="0" w:color="auto"/>
            </w:tcBorders>
            <w:hideMark/>
          </w:tcPr>
          <w:p w14:paraId="7BE08743" w14:textId="77777777" w:rsidR="0019459D" w:rsidRPr="00A606A6" w:rsidRDefault="0019459D" w:rsidP="00572386">
            <w:pPr>
              <w:spacing w:after="0"/>
              <w:jc w:val="both"/>
              <w:rPr>
                <w:rFonts w:ascii="Century Gothic" w:hAnsi="Century Gothic"/>
                <w:lang w:eastAsia="es-ES_tradnl"/>
              </w:rPr>
            </w:pPr>
            <w:r w:rsidRPr="00FA5ED2">
              <w:rPr>
                <w:rFonts w:ascii="Century Gothic" w:hAnsi="Century Gothic"/>
                <w:lang w:eastAsia="es-ES_tradnl"/>
              </w:rPr>
              <w:t>Formación de capacidades y desarrollo del 75% del paquete de soluciones</w:t>
            </w:r>
          </w:p>
        </w:tc>
        <w:tc>
          <w:tcPr>
            <w:tcW w:w="2760" w:type="dxa"/>
            <w:tcBorders>
              <w:top w:val="single" w:sz="4" w:space="0" w:color="auto"/>
              <w:left w:val="single" w:sz="4" w:space="0" w:color="auto"/>
              <w:bottom w:val="single" w:sz="4" w:space="0" w:color="auto"/>
              <w:right w:val="single" w:sz="4" w:space="0" w:color="auto"/>
            </w:tcBorders>
            <w:hideMark/>
          </w:tcPr>
          <w:p w14:paraId="6FB21FBB" w14:textId="77777777" w:rsidR="0019459D" w:rsidRPr="00A606A6" w:rsidRDefault="0019459D" w:rsidP="00572386">
            <w:pPr>
              <w:spacing w:after="0"/>
              <w:jc w:val="both"/>
              <w:rPr>
                <w:rFonts w:ascii="Century Gothic" w:hAnsi="Century Gothic"/>
                <w:lang w:eastAsia="es-ES_tradnl"/>
              </w:rPr>
            </w:pPr>
            <w:r w:rsidRPr="00FA5ED2">
              <w:rPr>
                <w:rFonts w:ascii="Century Gothic" w:hAnsi="Century Gothic"/>
                <w:lang w:eastAsia="es-ES_tradnl"/>
              </w:rPr>
              <w:t>- Productos y subproductos intermedios que apunten a los productos finales del apartado VII de estos términos de referencia</w:t>
            </w:r>
          </w:p>
        </w:tc>
        <w:tc>
          <w:tcPr>
            <w:tcW w:w="2675" w:type="dxa"/>
            <w:tcBorders>
              <w:top w:val="single" w:sz="4" w:space="0" w:color="auto"/>
              <w:left w:val="single" w:sz="4" w:space="0" w:color="auto"/>
              <w:bottom w:val="single" w:sz="4" w:space="0" w:color="auto"/>
              <w:right w:val="single" w:sz="4" w:space="0" w:color="auto"/>
            </w:tcBorders>
          </w:tcPr>
          <w:p w14:paraId="1F7835A8" w14:textId="77777777" w:rsidR="0019459D" w:rsidRPr="00A606A6" w:rsidRDefault="0019459D" w:rsidP="00572386">
            <w:pPr>
              <w:spacing w:after="0"/>
              <w:jc w:val="both"/>
              <w:rPr>
                <w:rFonts w:ascii="Century Gothic" w:hAnsi="Century Gothic"/>
                <w:lang w:eastAsia="es-ES_tradnl"/>
              </w:rPr>
            </w:pPr>
            <w:r>
              <w:rPr>
                <w:rFonts w:ascii="Century Gothic" w:hAnsi="Century Gothic"/>
                <w:lang w:eastAsia="es-ES_tradnl"/>
              </w:rPr>
              <w:t>20%</w:t>
            </w:r>
          </w:p>
        </w:tc>
      </w:tr>
      <w:tr w:rsidR="0019459D" w:rsidRPr="00A606A6" w14:paraId="2480B77D" w14:textId="77777777" w:rsidTr="00572386">
        <w:tc>
          <w:tcPr>
            <w:tcW w:w="3398" w:type="dxa"/>
            <w:tcBorders>
              <w:top w:val="single" w:sz="4" w:space="0" w:color="auto"/>
              <w:left w:val="single" w:sz="4" w:space="0" w:color="auto"/>
              <w:bottom w:val="single" w:sz="4" w:space="0" w:color="auto"/>
              <w:right w:val="single" w:sz="4" w:space="0" w:color="auto"/>
            </w:tcBorders>
          </w:tcPr>
          <w:p w14:paraId="19E124A8" w14:textId="77777777" w:rsidR="0019459D" w:rsidRPr="00A606A6" w:rsidRDefault="0019459D" w:rsidP="00572386">
            <w:pPr>
              <w:spacing w:after="0"/>
              <w:jc w:val="both"/>
              <w:rPr>
                <w:rFonts w:ascii="Century Gothic" w:hAnsi="Century Gothic"/>
                <w:lang w:eastAsia="es-ES_tradnl"/>
              </w:rPr>
            </w:pPr>
            <w:r w:rsidRPr="00A606A6">
              <w:rPr>
                <w:rFonts w:ascii="Century Gothic" w:hAnsi="Century Gothic"/>
                <w:lang w:eastAsia="es-ES_tradnl"/>
              </w:rPr>
              <w:t xml:space="preserve">Elaboración y presentación de productos finales </w:t>
            </w:r>
          </w:p>
          <w:p w14:paraId="6D47F674" w14:textId="77777777" w:rsidR="0019459D" w:rsidRPr="00A606A6" w:rsidRDefault="0019459D" w:rsidP="00572386">
            <w:pPr>
              <w:spacing w:after="0"/>
              <w:jc w:val="both"/>
              <w:rPr>
                <w:rFonts w:ascii="Century Gothic" w:hAnsi="Century Gothic"/>
                <w:lang w:eastAsia="es-ES_tradnl"/>
              </w:rPr>
            </w:pPr>
          </w:p>
        </w:tc>
        <w:tc>
          <w:tcPr>
            <w:tcW w:w="2760" w:type="dxa"/>
            <w:tcBorders>
              <w:top w:val="single" w:sz="4" w:space="0" w:color="auto"/>
              <w:left w:val="single" w:sz="4" w:space="0" w:color="auto"/>
              <w:bottom w:val="single" w:sz="4" w:space="0" w:color="auto"/>
              <w:right w:val="single" w:sz="4" w:space="0" w:color="auto"/>
            </w:tcBorders>
            <w:hideMark/>
          </w:tcPr>
          <w:p w14:paraId="7CC6AD88" w14:textId="77777777" w:rsidR="0019459D" w:rsidRPr="00A606A6" w:rsidRDefault="0019459D" w:rsidP="00572386">
            <w:pPr>
              <w:spacing w:after="0"/>
              <w:jc w:val="both"/>
              <w:rPr>
                <w:rFonts w:ascii="Century Gothic" w:hAnsi="Century Gothic"/>
                <w:lang w:eastAsia="es-ES_tradnl"/>
              </w:rPr>
            </w:pPr>
            <w:r w:rsidRPr="00A606A6">
              <w:rPr>
                <w:rFonts w:ascii="Century Gothic" w:hAnsi="Century Gothic"/>
                <w:lang w:eastAsia="es-ES_tradnl"/>
              </w:rPr>
              <w:t xml:space="preserve">Los productos finales señalados en el apartado VII “Productos entregables” de estos términos de referencia. </w:t>
            </w:r>
          </w:p>
        </w:tc>
        <w:tc>
          <w:tcPr>
            <w:tcW w:w="2675" w:type="dxa"/>
            <w:tcBorders>
              <w:top w:val="single" w:sz="4" w:space="0" w:color="auto"/>
              <w:left w:val="single" w:sz="4" w:space="0" w:color="auto"/>
              <w:bottom w:val="single" w:sz="4" w:space="0" w:color="auto"/>
              <w:right w:val="single" w:sz="4" w:space="0" w:color="auto"/>
            </w:tcBorders>
            <w:hideMark/>
          </w:tcPr>
          <w:p w14:paraId="6CFC4219" w14:textId="77777777" w:rsidR="0019459D" w:rsidRPr="00A606A6" w:rsidRDefault="0019459D" w:rsidP="00572386">
            <w:pPr>
              <w:spacing w:after="0"/>
              <w:jc w:val="both"/>
              <w:rPr>
                <w:rFonts w:ascii="Century Gothic" w:hAnsi="Century Gothic"/>
                <w:lang w:eastAsia="es-ES_tradnl"/>
              </w:rPr>
            </w:pPr>
            <w:r>
              <w:rPr>
                <w:rFonts w:ascii="Century Gothic" w:hAnsi="Century Gothic"/>
                <w:lang w:eastAsia="es-ES_tradnl"/>
              </w:rPr>
              <w:t>3</w:t>
            </w:r>
            <w:r w:rsidRPr="00A606A6">
              <w:rPr>
                <w:rFonts w:ascii="Century Gothic" w:hAnsi="Century Gothic"/>
                <w:lang w:eastAsia="es-ES_tradnl"/>
              </w:rPr>
              <w:t>0%</w:t>
            </w:r>
          </w:p>
        </w:tc>
      </w:tr>
    </w:tbl>
    <w:p w14:paraId="790BFA5E" w14:textId="77777777" w:rsidR="0019459D" w:rsidRDefault="0019459D" w:rsidP="0019459D">
      <w:pPr>
        <w:spacing w:after="0"/>
        <w:jc w:val="both"/>
        <w:rPr>
          <w:rFonts w:ascii="Century Gothic" w:hAnsi="Century Gothic"/>
          <w:lang w:eastAsia="es-ES_tradnl"/>
        </w:rPr>
      </w:pPr>
    </w:p>
    <w:p w14:paraId="5B90DEAF" w14:textId="77777777" w:rsidR="0019459D" w:rsidRPr="00824F64" w:rsidRDefault="0019459D" w:rsidP="0019459D">
      <w:pPr>
        <w:pStyle w:val="NormalWeb"/>
        <w:jc w:val="both"/>
        <w:rPr>
          <w:rFonts w:ascii="Century Gothic" w:hAnsi="Century Gothic"/>
        </w:rPr>
      </w:pPr>
      <w:r w:rsidRPr="00824F64">
        <w:rPr>
          <w:rFonts w:ascii="Century Gothic" w:hAnsi="Century Gothic" w:cs="Tahoma"/>
          <w:b/>
          <w:bCs/>
          <w:sz w:val="22"/>
          <w:szCs w:val="22"/>
        </w:rPr>
        <w:lastRenderedPageBreak/>
        <w:t xml:space="preserve">Nota: </w:t>
      </w:r>
      <w:r w:rsidRPr="00B10C74">
        <w:rPr>
          <w:rFonts w:ascii="Century Gothic" w:hAnsi="Century Gothic" w:cs="Tahoma"/>
          <w:bCs/>
          <w:sz w:val="22"/>
          <w:szCs w:val="22"/>
        </w:rPr>
        <w:t>La publicación de estos términos de referencia no constituye un compromiso por parte del</w:t>
      </w:r>
      <w:r>
        <w:rPr>
          <w:rFonts w:ascii="Century Gothic" w:hAnsi="Century Gothic" w:cs="Tahoma"/>
          <w:bCs/>
          <w:sz w:val="22"/>
          <w:szCs w:val="22"/>
        </w:rPr>
        <w:t xml:space="preserve"> </w:t>
      </w:r>
      <w:r>
        <w:rPr>
          <w:rFonts w:ascii="Century Gothic" w:hAnsi="Century Gothic" w:cs="Arial"/>
          <w:sz w:val="22"/>
          <w:szCs w:val="22"/>
        </w:rPr>
        <w:t xml:space="preserve">CELAMEX. </w:t>
      </w:r>
      <w:r w:rsidRPr="00B10C74">
        <w:rPr>
          <w:rFonts w:ascii="Century Gothic" w:hAnsi="Century Gothic" w:cs="Tahoma"/>
          <w:bCs/>
          <w:sz w:val="22"/>
          <w:szCs w:val="22"/>
        </w:rPr>
        <w:t>a pagar costos incurridos en la preparación y la presentación de las propuestas. Las propuestas son presentadas bajo riesgo del interesado. Cualquier costo asociado a la preparación y presentación deberá́ ser absorbido por el interesado.</w:t>
      </w:r>
      <w:r w:rsidRPr="00824F64">
        <w:rPr>
          <w:rFonts w:ascii="Century Gothic" w:hAnsi="Century Gothic" w:cs="Tahoma"/>
          <w:b/>
          <w:bCs/>
          <w:sz w:val="22"/>
          <w:szCs w:val="22"/>
        </w:rPr>
        <w:t xml:space="preserve"> </w:t>
      </w:r>
    </w:p>
    <w:p w14:paraId="5FBBC733" w14:textId="77777777" w:rsidR="0019459D" w:rsidRPr="00FA5ED2" w:rsidRDefault="0019459D" w:rsidP="0019459D">
      <w:pPr>
        <w:spacing w:after="0"/>
        <w:jc w:val="both"/>
        <w:rPr>
          <w:rFonts w:ascii="Century Gothic" w:hAnsi="Century Gothic"/>
          <w:lang w:eastAsia="es-ES_tradnl"/>
        </w:rPr>
      </w:pPr>
    </w:p>
    <w:p w14:paraId="41D5D162" w14:textId="77777777" w:rsidR="0019459D" w:rsidRDefault="0019459D" w:rsidP="0019459D">
      <w:pPr>
        <w:spacing w:after="0"/>
        <w:jc w:val="both"/>
        <w:rPr>
          <w:rFonts w:ascii="Century Gothic" w:hAnsi="Century Gothic"/>
          <w:lang w:eastAsia="es-ES_tradnl"/>
        </w:rPr>
      </w:pPr>
    </w:p>
    <w:p w14:paraId="42CE7EFC" w14:textId="77777777" w:rsidR="0019459D" w:rsidRPr="00795111" w:rsidRDefault="0019459D" w:rsidP="0019459D">
      <w:pPr>
        <w:jc w:val="both"/>
      </w:pPr>
    </w:p>
    <w:p w14:paraId="3A315D41" w14:textId="77777777" w:rsidR="00431A7E" w:rsidRPr="0019459D" w:rsidRDefault="00431A7E" w:rsidP="0019459D"/>
    <w:sectPr w:rsidR="00431A7E" w:rsidRPr="0019459D">
      <w:headerReference w:type="default" r:id="rId10"/>
      <w:pgSz w:w="12240" w:h="15840"/>
      <w:pgMar w:top="1417" w:right="1701" w:bottom="1417"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00399" w14:textId="77777777" w:rsidR="001151D7" w:rsidRDefault="001151D7">
      <w:pPr>
        <w:spacing w:after="0" w:line="240" w:lineRule="auto"/>
      </w:pPr>
      <w:r>
        <w:separator/>
      </w:r>
    </w:p>
  </w:endnote>
  <w:endnote w:type="continuationSeparator" w:id="0">
    <w:p w14:paraId="2E1349A0" w14:textId="77777777" w:rsidR="001151D7" w:rsidRDefault="00115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ill Sans">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F7607" w14:textId="77777777" w:rsidR="001151D7" w:rsidRDefault="001151D7">
      <w:pPr>
        <w:spacing w:after="0" w:line="240" w:lineRule="auto"/>
      </w:pPr>
      <w:r>
        <w:separator/>
      </w:r>
    </w:p>
  </w:footnote>
  <w:footnote w:type="continuationSeparator" w:id="0">
    <w:p w14:paraId="4F53B554" w14:textId="77777777" w:rsidR="001151D7" w:rsidRDefault="001151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BE6EF" w14:textId="77777777" w:rsidR="00335C0C" w:rsidRDefault="00C6257A">
    <w:r>
      <w:rPr>
        <w:noProof/>
      </w:rPr>
      <w:drawing>
        <wp:anchor distT="0" distB="0" distL="0" distR="0" simplePos="0" relativeHeight="251658240" behindDoc="1" locked="0" layoutInCell="1" hidden="0" allowOverlap="1" wp14:anchorId="1D87DDE0" wp14:editId="00579041">
          <wp:simplePos x="0" y="0"/>
          <wp:positionH relativeFrom="page">
            <wp:posOffset>-20001</wp:posOffset>
          </wp:positionH>
          <wp:positionV relativeFrom="page">
            <wp:posOffset>-341</wp:posOffset>
          </wp:positionV>
          <wp:extent cx="7810500" cy="100457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0500" cy="100457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B476D"/>
    <w:multiLevelType w:val="hybridMultilevel"/>
    <w:tmpl w:val="3A2AC08C"/>
    <w:lvl w:ilvl="0" w:tplc="372A9940">
      <w:start w:val="1"/>
      <w:numFmt w:val="lowerLetter"/>
      <w:lvlText w:val="%1)"/>
      <w:lvlJc w:val="left"/>
      <w:rPr>
        <w:rFonts w:ascii="Century Gothic" w:eastAsia="Calibri" w:hAnsi="Century Gothic" w:cs="Times New Roman" w:hint="default"/>
        <w:b w:val="0"/>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1" w15:restartNumberingAfterBreak="0">
    <w:nsid w:val="107B6A87"/>
    <w:multiLevelType w:val="multilevel"/>
    <w:tmpl w:val="69B6DE64"/>
    <w:lvl w:ilvl="0">
      <w:start w:val="1"/>
      <w:numFmt w:val="decimal"/>
      <w:lvlText w:val="%1."/>
      <w:lvlJc w:val="left"/>
      <w:pPr>
        <w:ind w:left="284" w:hanging="284"/>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5A95D91"/>
    <w:multiLevelType w:val="multilevel"/>
    <w:tmpl w:val="9A6CC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E4632B"/>
    <w:multiLevelType w:val="hybridMultilevel"/>
    <w:tmpl w:val="9620C4CE"/>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4" w15:restartNumberingAfterBreak="0">
    <w:nsid w:val="38F305B6"/>
    <w:multiLevelType w:val="multilevel"/>
    <w:tmpl w:val="77AC6E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DB34ED6"/>
    <w:multiLevelType w:val="hybridMultilevel"/>
    <w:tmpl w:val="AC44363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42531E59"/>
    <w:multiLevelType w:val="multilevel"/>
    <w:tmpl w:val="D38C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B34965"/>
    <w:multiLevelType w:val="multilevel"/>
    <w:tmpl w:val="49C6C2E4"/>
    <w:lvl w:ilvl="0">
      <w:start w:val="1"/>
      <w:numFmt w:val="upperRoman"/>
      <w:lvlText w:val="%1."/>
      <w:lvlJc w:val="right"/>
      <w:pPr>
        <w:ind w:left="720" w:hanging="360"/>
      </w:pPr>
    </w:lvl>
    <w:lvl w:ilvl="1">
      <w:start w:val="1"/>
      <w:numFmt w:val="decimal"/>
      <w:isLgl/>
      <w:lvlText w:val="%1.%2"/>
      <w:lvlJc w:val="left"/>
      <w:rPr>
        <w:rFonts w:eastAsia="Times New Roman" w:cs="Times New Roman"/>
      </w:rPr>
    </w:lvl>
    <w:lvl w:ilvl="2">
      <w:start w:val="1"/>
      <w:numFmt w:val="decimal"/>
      <w:isLgl/>
      <w:lvlText w:val="%1.%2.%3"/>
      <w:lvlJc w:val="left"/>
      <w:rPr>
        <w:rFonts w:eastAsia="Times New Roman" w:cs="Times New Roman"/>
      </w:rPr>
    </w:lvl>
    <w:lvl w:ilvl="3">
      <w:start w:val="1"/>
      <w:numFmt w:val="decimal"/>
      <w:isLgl/>
      <w:lvlText w:val="%1.%2.%3.%4"/>
      <w:lvlJc w:val="left"/>
      <w:rPr>
        <w:rFonts w:eastAsia="Times New Roman" w:cs="Times New Roman"/>
      </w:rPr>
    </w:lvl>
    <w:lvl w:ilvl="4">
      <w:start w:val="1"/>
      <w:numFmt w:val="decimal"/>
      <w:isLgl/>
      <w:lvlText w:val="%1.%2.%3.%4.%5"/>
      <w:lvlJc w:val="left"/>
      <w:rPr>
        <w:rFonts w:eastAsia="Times New Roman" w:cs="Times New Roman"/>
      </w:rPr>
    </w:lvl>
    <w:lvl w:ilvl="5">
      <w:start w:val="1"/>
      <w:numFmt w:val="decimal"/>
      <w:isLgl/>
      <w:lvlText w:val="%1.%2.%3.%4.%5.%6"/>
      <w:lvlJc w:val="left"/>
      <w:rPr>
        <w:rFonts w:eastAsia="Times New Roman" w:cs="Times New Roman"/>
      </w:rPr>
    </w:lvl>
    <w:lvl w:ilvl="6">
      <w:start w:val="1"/>
      <w:numFmt w:val="decimal"/>
      <w:isLgl/>
      <w:lvlText w:val="%1.%2.%3.%4.%5.%6.%7"/>
      <w:lvlJc w:val="left"/>
      <w:rPr>
        <w:rFonts w:eastAsia="Times New Roman" w:cs="Times New Roman"/>
      </w:rPr>
    </w:lvl>
    <w:lvl w:ilvl="7">
      <w:start w:val="1"/>
      <w:numFmt w:val="decimal"/>
      <w:isLgl/>
      <w:lvlText w:val="%1.%2.%3.%4.%5.%6.%7.%8"/>
      <w:lvlJc w:val="left"/>
      <w:rPr>
        <w:rFonts w:eastAsia="Times New Roman" w:cs="Times New Roman"/>
      </w:rPr>
    </w:lvl>
    <w:lvl w:ilvl="8">
      <w:start w:val="1"/>
      <w:numFmt w:val="decimal"/>
      <w:isLgl/>
      <w:lvlText w:val="%1.%2.%3.%4.%5.%6.%7.%8.%9"/>
      <w:lvlJc w:val="left"/>
      <w:rPr>
        <w:rFonts w:eastAsia="Times New Roman" w:cs="Times New Roman"/>
      </w:rPr>
    </w:lvl>
  </w:abstractNum>
  <w:abstractNum w:abstractNumId="8" w15:restartNumberingAfterBreak="0">
    <w:nsid w:val="56787BF8"/>
    <w:multiLevelType w:val="hybridMultilevel"/>
    <w:tmpl w:val="65027410"/>
    <w:lvl w:ilvl="0" w:tplc="040A0001">
      <w:start w:val="1"/>
      <w:numFmt w:val="bullet"/>
      <w:lvlText w:val=""/>
      <w:lvlJc w:val="left"/>
      <w:pPr>
        <w:ind w:left="1440" w:hanging="360"/>
      </w:pPr>
      <w:rPr>
        <w:rFonts w:ascii="Symbol" w:hAnsi="Symbol" w:hint="default"/>
      </w:rPr>
    </w:lvl>
    <w:lvl w:ilvl="1" w:tplc="040A0003">
      <w:start w:val="1"/>
      <w:numFmt w:val="bullet"/>
      <w:lvlText w:val="o"/>
      <w:lvlJc w:val="left"/>
      <w:pPr>
        <w:ind w:left="2160" w:hanging="360"/>
      </w:pPr>
      <w:rPr>
        <w:rFonts w:ascii="Courier New" w:hAnsi="Courier New" w:cs="Courier New" w:hint="default"/>
      </w:rPr>
    </w:lvl>
    <w:lvl w:ilvl="2" w:tplc="040A0005">
      <w:start w:val="1"/>
      <w:numFmt w:val="bullet"/>
      <w:lvlText w:val=""/>
      <w:lvlJc w:val="left"/>
      <w:pPr>
        <w:ind w:left="2880" w:hanging="360"/>
      </w:pPr>
      <w:rPr>
        <w:rFonts w:ascii="Wingdings" w:hAnsi="Wingdings" w:hint="default"/>
      </w:rPr>
    </w:lvl>
    <w:lvl w:ilvl="3" w:tplc="040A0001">
      <w:start w:val="1"/>
      <w:numFmt w:val="bullet"/>
      <w:lvlText w:val=""/>
      <w:lvlJc w:val="left"/>
      <w:pPr>
        <w:ind w:left="3600" w:hanging="360"/>
      </w:pPr>
      <w:rPr>
        <w:rFonts w:ascii="Symbol" w:hAnsi="Symbol" w:hint="default"/>
      </w:rPr>
    </w:lvl>
    <w:lvl w:ilvl="4" w:tplc="040A0003">
      <w:start w:val="1"/>
      <w:numFmt w:val="bullet"/>
      <w:lvlText w:val="o"/>
      <w:lvlJc w:val="left"/>
      <w:pPr>
        <w:ind w:left="4320" w:hanging="360"/>
      </w:pPr>
      <w:rPr>
        <w:rFonts w:ascii="Courier New" w:hAnsi="Courier New" w:cs="Courier New" w:hint="default"/>
      </w:rPr>
    </w:lvl>
    <w:lvl w:ilvl="5" w:tplc="040A0005">
      <w:start w:val="1"/>
      <w:numFmt w:val="bullet"/>
      <w:lvlText w:val=""/>
      <w:lvlJc w:val="left"/>
      <w:pPr>
        <w:ind w:left="5040" w:hanging="360"/>
      </w:pPr>
      <w:rPr>
        <w:rFonts w:ascii="Wingdings" w:hAnsi="Wingdings" w:hint="default"/>
      </w:rPr>
    </w:lvl>
    <w:lvl w:ilvl="6" w:tplc="040A0001">
      <w:start w:val="1"/>
      <w:numFmt w:val="bullet"/>
      <w:lvlText w:val=""/>
      <w:lvlJc w:val="left"/>
      <w:pPr>
        <w:ind w:left="5760" w:hanging="360"/>
      </w:pPr>
      <w:rPr>
        <w:rFonts w:ascii="Symbol" w:hAnsi="Symbol" w:hint="default"/>
      </w:rPr>
    </w:lvl>
    <w:lvl w:ilvl="7" w:tplc="040A0003">
      <w:start w:val="1"/>
      <w:numFmt w:val="bullet"/>
      <w:lvlText w:val="o"/>
      <w:lvlJc w:val="left"/>
      <w:pPr>
        <w:ind w:left="6480" w:hanging="360"/>
      </w:pPr>
      <w:rPr>
        <w:rFonts w:ascii="Courier New" w:hAnsi="Courier New" w:cs="Courier New" w:hint="default"/>
      </w:rPr>
    </w:lvl>
    <w:lvl w:ilvl="8" w:tplc="040A0005">
      <w:start w:val="1"/>
      <w:numFmt w:val="bullet"/>
      <w:lvlText w:val=""/>
      <w:lvlJc w:val="left"/>
      <w:pPr>
        <w:ind w:left="7200" w:hanging="360"/>
      </w:pPr>
      <w:rPr>
        <w:rFonts w:ascii="Wingdings" w:hAnsi="Wingdings" w:hint="default"/>
      </w:rPr>
    </w:lvl>
  </w:abstractNum>
  <w:abstractNum w:abstractNumId="9" w15:restartNumberingAfterBreak="0">
    <w:nsid w:val="63CE1D4E"/>
    <w:multiLevelType w:val="multilevel"/>
    <w:tmpl w:val="ED88F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B64B99"/>
    <w:multiLevelType w:val="hybridMultilevel"/>
    <w:tmpl w:val="F5822D6E"/>
    <w:lvl w:ilvl="0" w:tplc="080A0001">
      <w:start w:val="1"/>
      <w:numFmt w:val="bullet"/>
      <w:lvlText w:val=""/>
      <w:lvlJc w:val="left"/>
      <w:pPr>
        <w:ind w:left="720" w:hanging="360"/>
      </w:pPr>
      <w:rPr>
        <w:rFonts w:ascii="Symbol" w:hAnsi="Symbol"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66DB2C2F"/>
    <w:multiLevelType w:val="multilevel"/>
    <w:tmpl w:val="9E3E3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9318DB"/>
    <w:multiLevelType w:val="multilevel"/>
    <w:tmpl w:val="679A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CE2403"/>
    <w:multiLevelType w:val="multilevel"/>
    <w:tmpl w:val="6F56CFDA"/>
    <w:lvl w:ilvl="0">
      <w:start w:val="1"/>
      <w:numFmt w:val="decimal"/>
      <w:lvlText w:val="%1."/>
      <w:lvlJc w:val="left"/>
      <w:pPr>
        <w:ind w:left="720" w:hanging="360"/>
      </w:pPr>
      <w:rPr>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F315C0B"/>
    <w:multiLevelType w:val="multilevel"/>
    <w:tmpl w:val="C5DC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lvlOverride w:ilvl="2"/>
    <w:lvlOverride w:ilvl="3"/>
    <w:lvlOverride w:ilvl="4"/>
    <w:lvlOverride w:ilvl="5"/>
    <w:lvlOverride w:ilvl="6"/>
    <w:lvlOverride w:ilvl="7"/>
    <w:lvlOverride w:ilvl="8"/>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0"/>
  </w:num>
  <w:num w:numId="9">
    <w:abstractNumId w:val="12"/>
  </w:num>
  <w:num w:numId="10">
    <w:abstractNumId w:val="11"/>
  </w:num>
  <w:num w:numId="11">
    <w:abstractNumId w:val="6"/>
  </w:num>
  <w:num w:numId="12">
    <w:abstractNumId w:val="14"/>
  </w:num>
  <w:num w:numId="13">
    <w:abstractNumId w:val="2"/>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C0C"/>
    <w:rsid w:val="00111D05"/>
    <w:rsid w:val="001151D7"/>
    <w:rsid w:val="00115E52"/>
    <w:rsid w:val="00162109"/>
    <w:rsid w:val="0019459D"/>
    <w:rsid w:val="001A78ED"/>
    <w:rsid w:val="001B6FAD"/>
    <w:rsid w:val="002028D9"/>
    <w:rsid w:val="002B39FF"/>
    <w:rsid w:val="002D654A"/>
    <w:rsid w:val="002E23B0"/>
    <w:rsid w:val="002E7C84"/>
    <w:rsid w:val="00335C0C"/>
    <w:rsid w:val="00431A7E"/>
    <w:rsid w:val="00562B36"/>
    <w:rsid w:val="00576415"/>
    <w:rsid w:val="005C4293"/>
    <w:rsid w:val="005D6F15"/>
    <w:rsid w:val="00725227"/>
    <w:rsid w:val="007F1B08"/>
    <w:rsid w:val="008D4C8F"/>
    <w:rsid w:val="00990474"/>
    <w:rsid w:val="00996F20"/>
    <w:rsid w:val="00A73389"/>
    <w:rsid w:val="00A83038"/>
    <w:rsid w:val="00A85A55"/>
    <w:rsid w:val="00BE07A0"/>
    <w:rsid w:val="00C6257A"/>
    <w:rsid w:val="00D535A0"/>
    <w:rsid w:val="00D95CA8"/>
    <w:rsid w:val="00E1785E"/>
    <w:rsid w:val="00E415B3"/>
    <w:rsid w:val="00F22D5B"/>
    <w:rsid w:val="00FC3D94"/>
    <w:rsid w:val="00FE515A"/>
    <w:rsid w:val="00FE64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01B8B"/>
  <w15:docId w15:val="{33217108-1B29-4788-9CA5-99A6731D2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562B36"/>
    <w:pPr>
      <w:spacing w:after="0" w:line="240" w:lineRule="auto"/>
    </w:pPr>
    <w:rPr>
      <w:rFonts w:asciiTheme="minorHAnsi" w:eastAsiaTheme="minorHAnsi" w:hAnsiTheme="minorHAnsi" w:cstheme="minorBidi"/>
      <w:sz w:val="24"/>
      <w:szCs w:val="24"/>
      <w:lang w:val="es-ES_tradnl" w:eastAsia="en-US"/>
    </w:rPr>
  </w:style>
  <w:style w:type="paragraph" w:styleId="NormalWeb">
    <w:name w:val="Normal (Web)"/>
    <w:basedOn w:val="Normal"/>
    <w:uiPriority w:val="99"/>
    <w:unhideWhenUsed/>
    <w:rsid w:val="00FC3D9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9459D"/>
    <w:pPr>
      <w:spacing w:after="200" w:line="276" w:lineRule="auto"/>
      <w:ind w:left="720"/>
      <w:contextualSpacing/>
      <w:jc w:val="both"/>
    </w:pPr>
    <w:rPr>
      <w:rFonts w:cs="Times New Roman"/>
      <w:lang w:val="es-ES" w:eastAsia="ja-JP"/>
    </w:rPr>
  </w:style>
  <w:style w:type="character" w:styleId="Hyperlink">
    <w:name w:val="Hyperlink"/>
    <w:uiPriority w:val="99"/>
    <w:rsid w:val="0019459D"/>
    <w:rPr>
      <w:color w:val="0563C1"/>
      <w:u w:val="single"/>
    </w:rPr>
  </w:style>
  <w:style w:type="paragraph" w:customStyle="1" w:styleId="p1">
    <w:name w:val="p1"/>
    <w:basedOn w:val="Normal"/>
    <w:rsid w:val="0019459D"/>
    <w:pPr>
      <w:spacing w:after="0" w:line="240" w:lineRule="auto"/>
    </w:pPr>
    <w:rPr>
      <w:rFonts w:ascii="Gill Sans" w:eastAsia="Times New Roman" w:hAnsi="Gill Sans" w:cs="Gill Sans"/>
      <w:color w:val="72716E"/>
      <w:sz w:val="18"/>
      <w:szCs w:val="18"/>
      <w:lang w:val="es-ES"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102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enas@celamex.pa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istracion@celamex.pa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DBFBF-9EAE-4354-B3A4-B377AEA3B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2816</Words>
  <Characters>15489</Characters>
  <Application>Microsoft Office Word</Application>
  <DocSecurity>0</DocSecurity>
  <Lines>129</Lines>
  <Paragraphs>36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Irving Cabrera</dc:creator>
  <cp:lastModifiedBy>CELAMEX</cp:lastModifiedBy>
  <cp:revision>2</cp:revision>
  <dcterms:created xsi:type="dcterms:W3CDTF">2026-07-23T17:02:00Z</dcterms:created>
  <dcterms:modified xsi:type="dcterms:W3CDTF">2026-07-23T17:02:00Z</dcterms:modified>
</cp:coreProperties>
</file>